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98E6F26" w:rsidR="00067FB6" w:rsidRPr="00B160D9" w:rsidRDefault="00B160D9" w:rsidP="00EA5F32">
      <w:pPr>
        <w:pStyle w:val="ListParagraph"/>
        <w:numPr>
          <w:ilvl w:val="0"/>
          <w:numId w:val="0"/>
        </w:numPr>
        <w:ind w:left="720"/>
        <w:rPr>
          <w:b w:val="0"/>
          <w:bCs w:val="0"/>
        </w:rPr>
      </w:pPr>
      <w:r w:rsidRPr="00B160D9">
        <w:rPr>
          <w:b w:val="0"/>
          <w:bCs w:val="0"/>
        </w:rPr>
        <w:t>10</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274B6A8" w:rsidR="00ED612A" w:rsidRPr="00BB2D13" w:rsidRDefault="00BE17BE" w:rsidP="00EA5F32">
      <w:pPr>
        <w:ind w:left="720"/>
        <w:rPr>
          <w:bCs w:val="0"/>
          <w:sz w:val="24"/>
          <w:szCs w:val="24"/>
        </w:rPr>
      </w:pPr>
      <w:r w:rsidRPr="00BE17BE">
        <w:rPr>
          <w:bCs w:val="0"/>
          <w:sz w:val="24"/>
          <w:szCs w:val="24"/>
        </w:rPr>
        <w:t>10A201a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F7ADD63" w:rsidR="00D65E7E" w:rsidRPr="00BB2D13" w:rsidRDefault="00E74831" w:rsidP="00EA5F32">
      <w:pPr>
        <w:ind w:left="720"/>
        <w:rPr>
          <w:bCs w:val="0"/>
          <w:sz w:val="24"/>
          <w:szCs w:val="24"/>
        </w:rPr>
      </w:pPr>
      <w:r w:rsidRPr="00E74831">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082AAF04" w14:textId="77777777" w:rsidR="000757E9" w:rsidRPr="000757E9" w:rsidRDefault="000757E9" w:rsidP="000757E9">
      <w:pPr>
        <w:ind w:left="720"/>
        <w:rPr>
          <w:bCs w:val="0"/>
          <w:sz w:val="24"/>
          <w:szCs w:val="24"/>
        </w:rPr>
      </w:pPr>
      <w:r w:rsidRPr="000757E9">
        <w:rPr>
          <w:bCs w:val="0"/>
          <w:sz w:val="24"/>
          <w:szCs w:val="24"/>
        </w:rPr>
        <w:t>Intent: Each work package is established using the best method to budget and then measure its progress toward completion. The EVT is established based on how the work is planned (Budgeted Cost for Work Scheduled (BCWS)), and performance (Budgeted Cost for Work Performed (BCWP)) is earned consistent with the EVT. Based on the nature of the work contained in work packages, an appropriate EVT is identified for use in measuring work accomplishment.</w:t>
      </w:r>
    </w:p>
    <w:p w14:paraId="6888D3F0" w14:textId="77777777" w:rsidR="000757E9" w:rsidRPr="000757E9" w:rsidRDefault="000757E9" w:rsidP="000757E9">
      <w:pPr>
        <w:pStyle w:val="ListParagraph"/>
        <w:numPr>
          <w:ilvl w:val="0"/>
          <w:numId w:val="0"/>
        </w:numPr>
        <w:ind w:left="1440"/>
        <w:rPr>
          <w:b w:val="0"/>
          <w:bCs w:val="0"/>
          <w:szCs w:val="24"/>
        </w:rPr>
      </w:pPr>
    </w:p>
    <w:p w14:paraId="643793D3" w14:textId="77777777" w:rsidR="000757E9" w:rsidRPr="000757E9" w:rsidRDefault="000757E9" w:rsidP="000757E9">
      <w:pPr>
        <w:ind w:left="720"/>
        <w:rPr>
          <w:bCs w:val="0"/>
          <w:sz w:val="24"/>
          <w:szCs w:val="24"/>
        </w:rPr>
      </w:pPr>
      <w:r w:rsidRPr="000757E9">
        <w:rPr>
          <w:bCs w:val="0"/>
          <w:sz w:val="24"/>
          <w:szCs w:val="24"/>
        </w:rPr>
        <w:t>10A2: Other work package planning requirements include:</w:t>
      </w:r>
    </w:p>
    <w:p w14:paraId="432EE63C" w14:textId="77777777" w:rsidR="000757E9" w:rsidRPr="000757E9" w:rsidRDefault="000757E9" w:rsidP="000757E9">
      <w:pPr>
        <w:pStyle w:val="ListParagraph"/>
        <w:numPr>
          <w:ilvl w:val="0"/>
          <w:numId w:val="42"/>
        </w:numPr>
        <w:ind w:left="1080"/>
        <w:rPr>
          <w:b w:val="0"/>
          <w:bCs w:val="0"/>
          <w:szCs w:val="24"/>
        </w:rPr>
      </w:pPr>
      <w:r w:rsidRPr="000757E9">
        <w:rPr>
          <w:b w:val="0"/>
          <w:bCs w:val="0"/>
          <w:szCs w:val="24"/>
        </w:rPr>
        <w:t>Material is segregated from other elements of cost, planned in support of the need dates for the material items, and time-phased by dollar amount suitable for the type of material category.</w:t>
      </w:r>
    </w:p>
    <w:p w14:paraId="79436ACE" w14:textId="77777777" w:rsidR="000757E9" w:rsidRPr="000757E9" w:rsidRDefault="000757E9" w:rsidP="000757E9">
      <w:pPr>
        <w:pStyle w:val="ListParagraph"/>
        <w:numPr>
          <w:ilvl w:val="0"/>
          <w:numId w:val="42"/>
        </w:numPr>
        <w:ind w:left="1080"/>
        <w:rPr>
          <w:b w:val="0"/>
          <w:bCs w:val="0"/>
          <w:szCs w:val="24"/>
        </w:rPr>
      </w:pPr>
      <w:r w:rsidRPr="000757E9">
        <w:rPr>
          <w:b w:val="0"/>
          <w:bCs w:val="0"/>
          <w:szCs w:val="24"/>
        </w:rPr>
        <w:t xml:space="preserve">Establishment of EVTs for material are consistent with the </w:t>
      </w:r>
      <w:proofErr w:type="gramStart"/>
      <w:r w:rsidRPr="000757E9">
        <w:rPr>
          <w:b w:val="0"/>
          <w:bCs w:val="0"/>
          <w:szCs w:val="24"/>
        </w:rPr>
        <w:t>manner in which</w:t>
      </w:r>
      <w:proofErr w:type="gramEnd"/>
      <w:r w:rsidRPr="000757E9">
        <w:rPr>
          <w:b w:val="0"/>
          <w:bCs w:val="0"/>
          <w:szCs w:val="24"/>
        </w:rPr>
        <w:t xml:space="preserve"> material is planned.  </w:t>
      </w:r>
    </w:p>
    <w:p w14:paraId="65032D22" w14:textId="2F9258F6" w:rsidR="007E1F89" w:rsidRPr="00087948" w:rsidRDefault="000757E9" w:rsidP="000757E9">
      <w:pPr>
        <w:pStyle w:val="ListParagraph"/>
        <w:numPr>
          <w:ilvl w:val="0"/>
          <w:numId w:val="42"/>
        </w:numPr>
        <w:ind w:left="1080"/>
        <w:rPr>
          <w:szCs w:val="24"/>
        </w:rPr>
      </w:pPr>
      <w:r w:rsidRPr="000757E9">
        <w:rPr>
          <w:b w:val="0"/>
          <w:bCs w:val="0"/>
          <w:szCs w:val="24"/>
        </w:rPr>
        <w:t>Subcontract effort is identified (as applicable) and time-phased consistent with subcontractor baseline plans.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6B65D581" w:rsidR="00ED612A" w:rsidRPr="00E17DF5" w:rsidRDefault="00A1068B" w:rsidP="00EA5F32">
      <w:pPr>
        <w:ind w:left="720"/>
        <w:rPr>
          <w:bCs w:val="0"/>
          <w:sz w:val="24"/>
          <w:szCs w:val="24"/>
        </w:rPr>
      </w:pPr>
      <w:r w:rsidRPr="00A1068B">
        <w:rPr>
          <w:bCs w:val="0"/>
          <w:sz w:val="24"/>
          <w:szCs w:val="24"/>
        </w:rPr>
        <w:t xml:space="preserve">Are EVTs for material consistent with the </w:t>
      </w:r>
      <w:proofErr w:type="gramStart"/>
      <w:r w:rsidRPr="00A1068B">
        <w:rPr>
          <w:bCs w:val="0"/>
          <w:sz w:val="24"/>
          <w:szCs w:val="24"/>
        </w:rPr>
        <w:t>manner in which</w:t>
      </w:r>
      <w:proofErr w:type="gramEnd"/>
      <w:r w:rsidRPr="00A1068B">
        <w:rPr>
          <w:bCs w:val="0"/>
          <w:sz w:val="24"/>
          <w:szCs w:val="24"/>
        </w:rPr>
        <w:t xml:space="preserve"> material is planned and performance claimed?</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05ED5894" w14:textId="77777777" w:rsidR="00CA32BF" w:rsidRPr="00CA32BF" w:rsidRDefault="00CA32BF" w:rsidP="00CA32BF">
      <w:pPr>
        <w:ind w:left="720"/>
        <w:rPr>
          <w:bCs w:val="0"/>
          <w:sz w:val="24"/>
          <w:szCs w:val="24"/>
        </w:rPr>
      </w:pPr>
      <w:r w:rsidRPr="00CA32BF">
        <w:rPr>
          <w:bCs w:val="0"/>
          <w:sz w:val="24"/>
          <w:szCs w:val="24"/>
        </w:rPr>
        <w:t xml:space="preserve">X = Count of sampled in-progress material WPs with EVTs that are not consistent with the </w:t>
      </w:r>
      <w:proofErr w:type="gramStart"/>
      <w:r w:rsidRPr="00CA32BF">
        <w:rPr>
          <w:bCs w:val="0"/>
          <w:sz w:val="24"/>
          <w:szCs w:val="24"/>
        </w:rPr>
        <w:t>manner in which</w:t>
      </w:r>
      <w:proofErr w:type="gramEnd"/>
      <w:r w:rsidRPr="00CA32BF">
        <w:rPr>
          <w:bCs w:val="0"/>
          <w:sz w:val="24"/>
          <w:szCs w:val="24"/>
        </w:rPr>
        <w:t xml:space="preserve"> material is planned</w:t>
      </w:r>
    </w:p>
    <w:p w14:paraId="19DF56AE" w14:textId="3283A54F" w:rsidR="00B73603" w:rsidRDefault="00CA32BF" w:rsidP="008340A6">
      <w:pPr>
        <w:ind w:left="720"/>
        <w:rPr>
          <w:bCs w:val="0"/>
          <w:sz w:val="24"/>
          <w:szCs w:val="24"/>
        </w:rPr>
      </w:pPr>
      <w:r w:rsidRPr="00CA32BF">
        <w:rPr>
          <w:bCs w:val="0"/>
          <w:sz w:val="24"/>
          <w:szCs w:val="24"/>
        </w:rPr>
        <w:t xml:space="preserve">Y = Total count of sampled in-progress material </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1AF23126" w:rsidR="00ED612A" w:rsidRDefault="007F42C0" w:rsidP="00EA5F32">
      <w:pPr>
        <w:ind w:left="720"/>
        <w:rPr>
          <w:bCs w:val="0"/>
          <w:sz w:val="24"/>
          <w:szCs w:val="24"/>
        </w:rPr>
      </w:pPr>
      <w:r w:rsidRPr="007F42C0">
        <w:rPr>
          <w:bCs w:val="0"/>
          <w:sz w:val="24"/>
          <w:szCs w:val="24"/>
        </w:rPr>
        <w:t>X/Y ≤ 10%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16645E01" w14:textId="77777777" w:rsidR="00F56DC3" w:rsidRPr="00F56DC3" w:rsidRDefault="00F56DC3" w:rsidP="00F56DC3">
      <w:pPr>
        <w:ind w:left="720"/>
        <w:rPr>
          <w:bCs w:val="0"/>
          <w:sz w:val="24"/>
          <w:szCs w:val="24"/>
        </w:rPr>
      </w:pPr>
      <w:r w:rsidRPr="00F56DC3">
        <w:rPr>
          <w:bCs w:val="0"/>
          <w:sz w:val="24"/>
          <w:szCs w:val="24"/>
        </w:rPr>
        <w:t>03 EVM System Description</w:t>
      </w:r>
    </w:p>
    <w:p w14:paraId="21A20D7E" w14:textId="77777777" w:rsidR="000D3E42" w:rsidRDefault="00F56DC3" w:rsidP="000D3E42">
      <w:pPr>
        <w:ind w:left="720"/>
        <w:rPr>
          <w:bCs w:val="0"/>
          <w:sz w:val="24"/>
          <w:szCs w:val="24"/>
        </w:rPr>
      </w:pPr>
      <w:r w:rsidRPr="00F56DC3">
        <w:rPr>
          <w:bCs w:val="0"/>
          <w:sz w:val="24"/>
          <w:szCs w:val="24"/>
        </w:rPr>
        <w:tab/>
        <w:t>03F Permitted EVTs for Material</w:t>
      </w:r>
    </w:p>
    <w:p w14:paraId="27C02717" w14:textId="37F73466" w:rsidR="00F56DC3" w:rsidRPr="00F56DC3" w:rsidRDefault="00F56DC3" w:rsidP="00511F76">
      <w:pPr>
        <w:ind w:left="720" w:firstLine="720"/>
        <w:rPr>
          <w:bCs w:val="0"/>
          <w:sz w:val="24"/>
          <w:szCs w:val="24"/>
        </w:rPr>
      </w:pPr>
      <w:r w:rsidRPr="00F56DC3">
        <w:rPr>
          <w:bCs w:val="0"/>
          <w:sz w:val="24"/>
          <w:szCs w:val="24"/>
        </w:rPr>
        <w:t>03A High value/critical material categorization process</w:t>
      </w:r>
    </w:p>
    <w:p w14:paraId="11A85AE0" w14:textId="77777777" w:rsidR="00F56DC3" w:rsidRPr="00F56DC3" w:rsidRDefault="00F56DC3" w:rsidP="00F56DC3">
      <w:pPr>
        <w:ind w:left="720"/>
        <w:rPr>
          <w:bCs w:val="0"/>
          <w:sz w:val="24"/>
          <w:szCs w:val="24"/>
        </w:rPr>
      </w:pPr>
      <w:r w:rsidRPr="00F56DC3">
        <w:rPr>
          <w:bCs w:val="0"/>
          <w:sz w:val="24"/>
          <w:szCs w:val="24"/>
        </w:rPr>
        <w:t>13 EV Cost Tool Data</w:t>
      </w:r>
    </w:p>
    <w:p w14:paraId="56C7DC93" w14:textId="12BE26CC" w:rsidR="008126D0" w:rsidRDefault="00F56DC3" w:rsidP="00511F76">
      <w:pPr>
        <w:ind w:left="1440"/>
        <w:rPr>
          <w:bCs w:val="0"/>
          <w:sz w:val="24"/>
          <w:szCs w:val="24"/>
        </w:rPr>
      </w:pPr>
      <w:r w:rsidRPr="00F56DC3">
        <w:rPr>
          <w:bCs w:val="0"/>
          <w:sz w:val="24"/>
          <w:szCs w:val="24"/>
        </w:rPr>
        <w:t>13D ACWP</w:t>
      </w:r>
      <w:r w:rsidRPr="00F56DC3">
        <w:rPr>
          <w:bCs w:val="0"/>
          <w:sz w:val="24"/>
          <w:szCs w:val="24"/>
          <w:vertAlign w:val="subscript"/>
        </w:rPr>
        <w:t>CUM</w:t>
      </w:r>
    </w:p>
    <w:p w14:paraId="18BF686A" w14:textId="77777777" w:rsidR="008126D0" w:rsidRDefault="00F56DC3" w:rsidP="00511F76">
      <w:pPr>
        <w:ind w:left="1440"/>
        <w:rPr>
          <w:bCs w:val="0"/>
          <w:sz w:val="24"/>
          <w:szCs w:val="24"/>
        </w:rPr>
      </w:pPr>
      <w:r w:rsidRPr="00F56DC3">
        <w:rPr>
          <w:bCs w:val="0"/>
          <w:sz w:val="24"/>
          <w:szCs w:val="24"/>
        </w:rPr>
        <w:t>13AJ Element of Cost</w:t>
      </w:r>
    </w:p>
    <w:p w14:paraId="031E32F0" w14:textId="3107F143" w:rsidR="00F56DC3" w:rsidRPr="00F56DC3" w:rsidRDefault="00F56DC3" w:rsidP="00511F76">
      <w:pPr>
        <w:ind w:left="1440"/>
        <w:rPr>
          <w:bCs w:val="0"/>
          <w:sz w:val="24"/>
          <w:szCs w:val="24"/>
        </w:rPr>
      </w:pPr>
      <w:r w:rsidRPr="00F56DC3">
        <w:rPr>
          <w:bCs w:val="0"/>
          <w:sz w:val="24"/>
          <w:szCs w:val="24"/>
        </w:rPr>
        <w:t>13AK Element of Cost (Material)</w:t>
      </w:r>
    </w:p>
    <w:p w14:paraId="3894D20B" w14:textId="23E31982" w:rsidR="00F56DC3" w:rsidRPr="00F56DC3" w:rsidRDefault="00F56DC3" w:rsidP="00511F76">
      <w:pPr>
        <w:ind w:left="1440"/>
        <w:rPr>
          <w:bCs w:val="0"/>
          <w:sz w:val="24"/>
          <w:szCs w:val="24"/>
        </w:rPr>
      </w:pPr>
      <w:r w:rsidRPr="00F56DC3">
        <w:rPr>
          <w:bCs w:val="0"/>
          <w:sz w:val="24"/>
          <w:szCs w:val="24"/>
        </w:rPr>
        <w:t>13AN EV % Complete</w:t>
      </w:r>
    </w:p>
    <w:p w14:paraId="404AB3F5" w14:textId="5A5648F2" w:rsidR="00F56DC3" w:rsidRPr="00F56DC3" w:rsidRDefault="00F56DC3" w:rsidP="00511F76">
      <w:pPr>
        <w:ind w:left="1440"/>
        <w:rPr>
          <w:bCs w:val="0"/>
          <w:sz w:val="24"/>
          <w:szCs w:val="24"/>
        </w:rPr>
      </w:pPr>
      <w:r w:rsidRPr="00F56DC3">
        <w:rPr>
          <w:bCs w:val="0"/>
          <w:sz w:val="24"/>
          <w:szCs w:val="24"/>
        </w:rPr>
        <w:t>13AP EVT</w:t>
      </w:r>
    </w:p>
    <w:p w14:paraId="0CE6A52F" w14:textId="77777777" w:rsidR="00F56DC3" w:rsidRPr="00F56DC3" w:rsidRDefault="00F56DC3" w:rsidP="00511F76">
      <w:pPr>
        <w:ind w:left="1440"/>
        <w:rPr>
          <w:bCs w:val="0"/>
          <w:sz w:val="24"/>
          <w:szCs w:val="24"/>
        </w:rPr>
      </w:pPr>
      <w:r w:rsidRPr="00F56DC3">
        <w:rPr>
          <w:bCs w:val="0"/>
          <w:sz w:val="24"/>
          <w:szCs w:val="24"/>
        </w:rPr>
        <w:t>13BA WP/PP/SLPP UIDs</w:t>
      </w:r>
    </w:p>
    <w:p w14:paraId="075BB420" w14:textId="77777777" w:rsidR="00F56DC3" w:rsidRPr="00F56DC3" w:rsidRDefault="00F56DC3" w:rsidP="00E17A5B">
      <w:pPr>
        <w:ind w:left="1440"/>
        <w:rPr>
          <w:bCs w:val="0"/>
          <w:sz w:val="24"/>
          <w:szCs w:val="24"/>
        </w:rPr>
      </w:pPr>
      <w:r w:rsidRPr="00F56DC3">
        <w:rPr>
          <w:bCs w:val="0"/>
          <w:sz w:val="24"/>
          <w:szCs w:val="24"/>
        </w:rPr>
        <w:lastRenderedPageBreak/>
        <w:t>13BB BCWPCUR (monthly historical)</w:t>
      </w:r>
    </w:p>
    <w:p w14:paraId="6419DE01" w14:textId="4E152C1D" w:rsidR="00F56DC3" w:rsidRPr="00F56DC3" w:rsidRDefault="00F56DC3" w:rsidP="00E17A5B">
      <w:pPr>
        <w:ind w:left="1440"/>
        <w:rPr>
          <w:bCs w:val="0"/>
          <w:sz w:val="24"/>
          <w:szCs w:val="24"/>
        </w:rPr>
      </w:pPr>
      <w:r w:rsidRPr="00F56DC3">
        <w:rPr>
          <w:bCs w:val="0"/>
          <w:sz w:val="24"/>
          <w:szCs w:val="24"/>
        </w:rPr>
        <w:t>13H BAC</w:t>
      </w:r>
    </w:p>
    <w:p w14:paraId="4F66B6E9" w14:textId="16A22A84" w:rsidR="00F56DC3" w:rsidRPr="00F56DC3" w:rsidRDefault="00F56DC3" w:rsidP="00E17A5B">
      <w:pPr>
        <w:ind w:left="1440"/>
        <w:rPr>
          <w:bCs w:val="0"/>
          <w:sz w:val="24"/>
          <w:szCs w:val="24"/>
        </w:rPr>
      </w:pPr>
      <w:r w:rsidRPr="00F56DC3">
        <w:rPr>
          <w:bCs w:val="0"/>
          <w:sz w:val="24"/>
          <w:szCs w:val="24"/>
        </w:rPr>
        <w:t>13Q BCWPCUM</w:t>
      </w:r>
    </w:p>
    <w:p w14:paraId="3283EDB9" w14:textId="77777777" w:rsidR="00F56DC3" w:rsidRPr="00F56DC3" w:rsidRDefault="00F56DC3" w:rsidP="00E17A5B">
      <w:pPr>
        <w:ind w:left="1440"/>
        <w:rPr>
          <w:bCs w:val="0"/>
          <w:sz w:val="24"/>
          <w:szCs w:val="24"/>
        </w:rPr>
      </w:pPr>
      <w:r w:rsidRPr="00F56DC3">
        <w:rPr>
          <w:bCs w:val="0"/>
          <w:sz w:val="24"/>
          <w:szCs w:val="24"/>
        </w:rPr>
        <w:t>13U BCWS (time-phasing)</w:t>
      </w:r>
    </w:p>
    <w:p w14:paraId="0A43AD53" w14:textId="77777777" w:rsidR="00F56DC3" w:rsidRPr="00F56DC3" w:rsidRDefault="00F56DC3" w:rsidP="00F56DC3">
      <w:pPr>
        <w:ind w:left="720"/>
        <w:rPr>
          <w:bCs w:val="0"/>
          <w:sz w:val="24"/>
          <w:szCs w:val="24"/>
        </w:rPr>
      </w:pPr>
      <w:r w:rsidRPr="00F56DC3">
        <w:rPr>
          <w:bCs w:val="0"/>
          <w:sz w:val="24"/>
          <w:szCs w:val="24"/>
        </w:rPr>
        <w:t>29 MRP/ERP System Data</w:t>
      </w:r>
    </w:p>
    <w:p w14:paraId="615CF7D5" w14:textId="77777777" w:rsidR="00F56DC3" w:rsidRPr="00F56DC3" w:rsidRDefault="00F56DC3" w:rsidP="008126D0">
      <w:pPr>
        <w:ind w:left="720"/>
        <w:rPr>
          <w:bCs w:val="0"/>
          <w:sz w:val="24"/>
          <w:szCs w:val="24"/>
        </w:rPr>
      </w:pPr>
      <w:r w:rsidRPr="00F56DC3">
        <w:rPr>
          <w:bCs w:val="0"/>
          <w:sz w:val="24"/>
          <w:szCs w:val="24"/>
        </w:rPr>
        <w:tab/>
        <w:t>29A Material Items Issued to Contract</w:t>
      </w:r>
    </w:p>
    <w:p w14:paraId="469C8670" w14:textId="77777777" w:rsidR="00F56DC3" w:rsidRPr="00F56DC3" w:rsidRDefault="00F56DC3" w:rsidP="00E17A5B">
      <w:pPr>
        <w:ind w:left="720" w:firstLine="720"/>
        <w:rPr>
          <w:bCs w:val="0"/>
          <w:sz w:val="24"/>
          <w:szCs w:val="24"/>
        </w:rPr>
      </w:pPr>
      <w:r w:rsidRPr="00F56DC3">
        <w:rPr>
          <w:bCs w:val="0"/>
          <w:sz w:val="24"/>
          <w:szCs w:val="24"/>
        </w:rPr>
        <w:t>29C Material Need dates based on Material Category</w:t>
      </w:r>
    </w:p>
    <w:p w14:paraId="7DDE4B47" w14:textId="77777777" w:rsidR="00F56DC3" w:rsidRPr="00F56DC3" w:rsidRDefault="00F56DC3" w:rsidP="00F56DC3">
      <w:pPr>
        <w:ind w:left="720"/>
        <w:rPr>
          <w:bCs w:val="0"/>
          <w:sz w:val="24"/>
          <w:szCs w:val="24"/>
        </w:rPr>
      </w:pPr>
      <w:r w:rsidRPr="00F56DC3">
        <w:rPr>
          <w:bCs w:val="0"/>
          <w:sz w:val="24"/>
          <w:szCs w:val="24"/>
        </w:rPr>
        <w:t>32 Quantifiable Backup Data</w:t>
      </w:r>
    </w:p>
    <w:p w14:paraId="53FAE5C4" w14:textId="77777777" w:rsidR="00F56DC3" w:rsidRPr="00F56DC3" w:rsidRDefault="00F56DC3" w:rsidP="00F56DC3">
      <w:pPr>
        <w:ind w:left="720"/>
        <w:rPr>
          <w:bCs w:val="0"/>
          <w:sz w:val="24"/>
          <w:szCs w:val="24"/>
        </w:rPr>
      </w:pPr>
      <w:r w:rsidRPr="00F56DC3">
        <w:rPr>
          <w:bCs w:val="0"/>
          <w:sz w:val="24"/>
          <w:szCs w:val="24"/>
        </w:rPr>
        <w:tab/>
        <w:t>32A EV % Complete</w:t>
      </w:r>
    </w:p>
    <w:p w14:paraId="57571CD1" w14:textId="5B4D7D86" w:rsidR="00ED612A" w:rsidRDefault="00F56DC3" w:rsidP="00F56DC3">
      <w:pPr>
        <w:ind w:left="720"/>
        <w:rPr>
          <w:bCs w:val="0"/>
          <w:sz w:val="24"/>
          <w:szCs w:val="24"/>
        </w:rPr>
      </w:pPr>
      <w:r w:rsidRPr="00F56DC3">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0481949" w14:textId="77777777" w:rsidR="00A63D43" w:rsidRPr="00A63D43" w:rsidRDefault="00A63D43" w:rsidP="00A63D43">
      <w:pPr>
        <w:pStyle w:val="ListParagraph"/>
        <w:numPr>
          <w:ilvl w:val="0"/>
          <w:numId w:val="39"/>
        </w:numPr>
        <w:rPr>
          <w:b w:val="0"/>
          <w:bCs w:val="0"/>
          <w:szCs w:val="24"/>
        </w:rPr>
      </w:pPr>
      <w:r w:rsidRPr="00A63D43">
        <w:rPr>
          <w:b w:val="0"/>
          <w:bCs w:val="0"/>
          <w:szCs w:val="24"/>
        </w:rPr>
        <w:t>Test metric is based on a sample of incomplete material WPs.</w:t>
      </w:r>
    </w:p>
    <w:p w14:paraId="38FEC86F" w14:textId="77777777" w:rsidR="00A63D43" w:rsidRPr="00A63D43" w:rsidRDefault="00A63D43" w:rsidP="00A63D43">
      <w:pPr>
        <w:pStyle w:val="ListParagraph"/>
        <w:numPr>
          <w:ilvl w:val="0"/>
          <w:numId w:val="39"/>
        </w:numPr>
        <w:rPr>
          <w:b w:val="0"/>
          <w:bCs w:val="0"/>
          <w:szCs w:val="24"/>
        </w:rPr>
      </w:pPr>
      <w:r w:rsidRPr="00A63D43">
        <w:rPr>
          <w:b w:val="0"/>
          <w:bCs w:val="0"/>
          <w:szCs w:val="24"/>
        </w:rPr>
        <w:t>Test metric is performed with material EOC focus (GL 21 – Attribute 5).</w:t>
      </w:r>
    </w:p>
    <w:p w14:paraId="215C112C" w14:textId="77777777" w:rsidR="00A63D43" w:rsidRPr="00A63D43" w:rsidRDefault="00A63D43" w:rsidP="00A63D43">
      <w:pPr>
        <w:pStyle w:val="ListParagraph"/>
        <w:numPr>
          <w:ilvl w:val="0"/>
          <w:numId w:val="39"/>
        </w:numPr>
        <w:rPr>
          <w:b w:val="0"/>
          <w:bCs w:val="0"/>
          <w:szCs w:val="24"/>
        </w:rPr>
      </w:pPr>
      <w:r w:rsidRPr="00A63D43">
        <w:rPr>
          <w:b w:val="0"/>
          <w:bCs w:val="0"/>
          <w:szCs w:val="24"/>
        </w:rPr>
        <w:t>With threshold &gt; 0, the MIL-STD-1916 and ANSI/ASQ Z1.4 Zero Based Sampling Plan does not apply. Chosen sampling methodology must be explained. When appropriate, it is acceptable to test the entire population instead of sampling.</w:t>
      </w:r>
    </w:p>
    <w:p w14:paraId="640B81AD" w14:textId="77777777" w:rsidR="00A63D43" w:rsidRPr="00A63D43" w:rsidRDefault="00A63D43" w:rsidP="00A63D43">
      <w:pPr>
        <w:pStyle w:val="ListParagraph"/>
        <w:numPr>
          <w:ilvl w:val="0"/>
          <w:numId w:val="39"/>
        </w:numPr>
        <w:rPr>
          <w:b w:val="0"/>
          <w:bCs w:val="0"/>
          <w:szCs w:val="24"/>
        </w:rPr>
      </w:pPr>
      <w:r w:rsidRPr="00A63D43">
        <w:rPr>
          <w:b w:val="0"/>
          <w:bCs w:val="0"/>
          <w:szCs w:val="24"/>
        </w:rPr>
        <w:t>For discrete WPs: If BAC and BCWPCUM are within $100 (or 1 hour), then WP is complete.</w:t>
      </w:r>
    </w:p>
    <w:p w14:paraId="287AA8A2" w14:textId="77777777" w:rsidR="00A63D43" w:rsidRPr="00A63D43" w:rsidRDefault="00A63D43" w:rsidP="00A63D43">
      <w:pPr>
        <w:pStyle w:val="ListParagraph"/>
        <w:numPr>
          <w:ilvl w:val="0"/>
          <w:numId w:val="39"/>
        </w:numPr>
        <w:rPr>
          <w:b w:val="0"/>
          <w:bCs w:val="0"/>
          <w:szCs w:val="24"/>
        </w:rPr>
      </w:pPr>
      <w:r w:rsidRPr="00A63D43">
        <w:rPr>
          <w:b w:val="0"/>
          <w:bCs w:val="0"/>
          <w:szCs w:val="24"/>
        </w:rPr>
        <w:t>For LOE WPs: If BAC and BCWPCUM are within $100 (or 1 hour) and ETC is less than $100, then the WP is complete.</w:t>
      </w:r>
    </w:p>
    <w:p w14:paraId="04A42014" w14:textId="77777777" w:rsidR="00A63D43" w:rsidRPr="00A63D43" w:rsidRDefault="00A63D43" w:rsidP="00A63D43">
      <w:pPr>
        <w:pStyle w:val="ListParagraph"/>
        <w:numPr>
          <w:ilvl w:val="0"/>
          <w:numId w:val="39"/>
        </w:numPr>
        <w:rPr>
          <w:b w:val="0"/>
          <w:bCs w:val="0"/>
          <w:szCs w:val="24"/>
        </w:rPr>
      </w:pPr>
      <w:r w:rsidRPr="00A63D43">
        <w:rPr>
          <w:b w:val="0"/>
          <w:bCs w:val="0"/>
          <w:szCs w:val="24"/>
        </w:rPr>
        <w:t xml:space="preserve">If sampling, sample will include in-progress </w:t>
      </w:r>
      <w:proofErr w:type="gramStart"/>
      <w:r w:rsidRPr="00A63D43">
        <w:rPr>
          <w:b w:val="0"/>
          <w:bCs w:val="0"/>
          <w:szCs w:val="24"/>
        </w:rPr>
        <w:t>Non-LOE</w:t>
      </w:r>
      <w:proofErr w:type="gramEnd"/>
      <w:r w:rsidRPr="00A63D43">
        <w:rPr>
          <w:b w:val="0"/>
          <w:bCs w:val="0"/>
          <w:szCs w:val="24"/>
        </w:rPr>
        <w:t xml:space="preserve">, material WPs. </w:t>
      </w:r>
    </w:p>
    <w:p w14:paraId="276F4ED9" w14:textId="77777777" w:rsidR="00A63D43" w:rsidRPr="00A63D43" w:rsidRDefault="00A63D43" w:rsidP="00A63D43">
      <w:pPr>
        <w:pStyle w:val="ListParagraph"/>
        <w:numPr>
          <w:ilvl w:val="0"/>
          <w:numId w:val="39"/>
        </w:numPr>
        <w:rPr>
          <w:b w:val="0"/>
          <w:bCs w:val="0"/>
          <w:szCs w:val="24"/>
        </w:rPr>
      </w:pPr>
      <w:r w:rsidRPr="00A63D43">
        <w:rPr>
          <w:b w:val="0"/>
          <w:bCs w:val="0"/>
          <w:szCs w:val="24"/>
        </w:rPr>
        <w:t>In-progress WPs have BCWPCUM or ACWPCUM greater than $100.</w:t>
      </w:r>
    </w:p>
    <w:p w14:paraId="6DD3D476" w14:textId="7D8DBFE3" w:rsidR="005A57DE" w:rsidRPr="00067FB6" w:rsidRDefault="00A63D43" w:rsidP="00A63D43">
      <w:pPr>
        <w:pStyle w:val="ListParagraph"/>
        <w:numPr>
          <w:ilvl w:val="0"/>
          <w:numId w:val="39"/>
        </w:numPr>
        <w:rPr>
          <w:b w:val="0"/>
          <w:bCs w:val="0"/>
          <w:szCs w:val="24"/>
        </w:rPr>
      </w:pPr>
      <w:r w:rsidRPr="00A63D43">
        <w:rPr>
          <w:b w:val="0"/>
          <w:bCs w:val="0"/>
          <w:szCs w:val="24"/>
        </w:rPr>
        <w:t>When applicable, sample must include incomplete material WPs that contain a second non-material direct element of cost.</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0AC426BC" w14:textId="77777777" w:rsidR="0069457E" w:rsidRPr="0069457E" w:rsidRDefault="0069457E" w:rsidP="0069457E">
      <w:pPr>
        <w:pStyle w:val="ListParagraph"/>
        <w:numPr>
          <w:ilvl w:val="0"/>
          <w:numId w:val="38"/>
        </w:numPr>
        <w:rPr>
          <w:b w:val="0"/>
          <w:bCs w:val="0"/>
        </w:rPr>
      </w:pPr>
      <w:r w:rsidRPr="0069457E">
        <w:rPr>
          <w:b w:val="0"/>
          <w:bCs w:val="0"/>
        </w:rPr>
        <w:t>Review the EVM SD for material categories and approved EVTs for material.</w:t>
      </w:r>
    </w:p>
    <w:p w14:paraId="220EB245" w14:textId="77777777" w:rsidR="0069457E" w:rsidRPr="0069457E" w:rsidRDefault="0069457E" w:rsidP="0069457E">
      <w:pPr>
        <w:pStyle w:val="ListParagraph"/>
        <w:numPr>
          <w:ilvl w:val="0"/>
          <w:numId w:val="38"/>
        </w:numPr>
        <w:rPr>
          <w:b w:val="0"/>
          <w:bCs w:val="0"/>
        </w:rPr>
      </w:pPr>
      <w:r w:rsidRPr="0069457E">
        <w:rPr>
          <w:b w:val="0"/>
          <w:bCs w:val="0"/>
        </w:rPr>
        <w:t>Identify a sample of in-progress material WPs (reference assumptions 2, 4, 5, and 6); this count is the denominator (Y) of the test metric.</w:t>
      </w:r>
    </w:p>
    <w:p w14:paraId="28D9CED8" w14:textId="77777777" w:rsidR="0069457E" w:rsidRPr="0069457E" w:rsidRDefault="0069457E" w:rsidP="0069457E">
      <w:pPr>
        <w:pStyle w:val="ListParagraph"/>
        <w:numPr>
          <w:ilvl w:val="0"/>
          <w:numId w:val="38"/>
        </w:numPr>
        <w:rPr>
          <w:b w:val="0"/>
          <w:bCs w:val="0"/>
        </w:rPr>
      </w:pPr>
      <w:r w:rsidRPr="0069457E">
        <w:rPr>
          <w:b w:val="0"/>
          <w:bCs w:val="0"/>
        </w:rPr>
        <w:t>Using the sample from step 2:</w:t>
      </w:r>
    </w:p>
    <w:p w14:paraId="46E0FCC6" w14:textId="77777777" w:rsidR="0069457E" w:rsidRPr="0069457E" w:rsidRDefault="0069457E" w:rsidP="0069457E">
      <w:pPr>
        <w:pStyle w:val="ListParagraph"/>
        <w:numPr>
          <w:ilvl w:val="0"/>
          <w:numId w:val="38"/>
        </w:numPr>
        <w:rPr>
          <w:b w:val="0"/>
          <w:bCs w:val="0"/>
        </w:rPr>
      </w:pPr>
      <w:r w:rsidRPr="0069457E">
        <w:rPr>
          <w:b w:val="0"/>
          <w:bCs w:val="0"/>
        </w:rPr>
        <w:t xml:space="preserve">Set 1: Identify the assigned EVT and ensure each EVT has been assigned appropriately.  The material category, the way material budget is planned, and the selected EVT must all </w:t>
      </w:r>
      <w:proofErr w:type="gramStart"/>
      <w:r w:rsidRPr="0069457E">
        <w:rPr>
          <w:b w:val="0"/>
          <w:bCs w:val="0"/>
        </w:rPr>
        <w:t>be in agreement</w:t>
      </w:r>
      <w:proofErr w:type="gramEnd"/>
      <w:r w:rsidRPr="0069457E">
        <w:rPr>
          <w:b w:val="0"/>
          <w:bCs w:val="0"/>
        </w:rPr>
        <w:t>.  Count the number of sampled in-progress WPs where the selected EVT is not in accordance with the EVM SD.</w:t>
      </w:r>
    </w:p>
    <w:p w14:paraId="404E1CA2" w14:textId="77777777" w:rsidR="0069457E" w:rsidRPr="0069457E" w:rsidRDefault="0069457E" w:rsidP="0069457E">
      <w:pPr>
        <w:pStyle w:val="ListParagraph"/>
        <w:numPr>
          <w:ilvl w:val="0"/>
          <w:numId w:val="38"/>
        </w:numPr>
        <w:rPr>
          <w:b w:val="0"/>
          <w:bCs w:val="0"/>
        </w:rPr>
      </w:pPr>
      <w:r w:rsidRPr="0069457E">
        <w:rPr>
          <w:b w:val="0"/>
          <w:bCs w:val="0"/>
        </w:rPr>
        <w:t xml:space="preserve">Set 2:   Where the EVT permits a limited range of values, </w:t>
      </w:r>
      <w:proofErr w:type="gramStart"/>
      <w:r w:rsidRPr="0069457E">
        <w:rPr>
          <w:b w:val="0"/>
          <w:bCs w:val="0"/>
        </w:rPr>
        <w:t>identify</w:t>
      </w:r>
      <w:proofErr w:type="gramEnd"/>
      <w:r w:rsidRPr="0069457E">
        <w:rPr>
          <w:b w:val="0"/>
          <w:bCs w:val="0"/>
        </w:rPr>
        <w:t xml:space="preserve"> and count any WPs that have a BCWP that is inconsistent with the way BCWS was planned (Note: An example of an inconsistent WP would be an EVT of 0-100 with percent complete that is neither 0% nor 100%).</w:t>
      </w:r>
    </w:p>
    <w:p w14:paraId="0FAD517D" w14:textId="77777777" w:rsidR="0069457E" w:rsidRPr="0069457E" w:rsidRDefault="0069457E" w:rsidP="0069457E">
      <w:pPr>
        <w:pStyle w:val="ListParagraph"/>
        <w:numPr>
          <w:ilvl w:val="0"/>
          <w:numId w:val="38"/>
        </w:numPr>
        <w:rPr>
          <w:b w:val="0"/>
          <w:bCs w:val="0"/>
        </w:rPr>
      </w:pPr>
      <w:r w:rsidRPr="0069457E">
        <w:rPr>
          <w:b w:val="0"/>
          <w:bCs w:val="0"/>
        </w:rPr>
        <w:t>Set 3: Where the EVT is % complete, identify and count any WPs that have a percent complete that cannot be substantiated by the QBD associated with the WP.</w:t>
      </w:r>
    </w:p>
    <w:p w14:paraId="071BEBB3" w14:textId="77777777" w:rsidR="0069457E" w:rsidRPr="0069457E" w:rsidRDefault="0069457E" w:rsidP="0069457E">
      <w:pPr>
        <w:pStyle w:val="ListParagraph"/>
        <w:numPr>
          <w:ilvl w:val="0"/>
          <w:numId w:val="38"/>
        </w:numPr>
        <w:rPr>
          <w:b w:val="0"/>
          <w:bCs w:val="0"/>
        </w:rPr>
      </w:pPr>
      <w:r w:rsidRPr="0069457E">
        <w:rPr>
          <w:b w:val="0"/>
          <w:bCs w:val="0"/>
        </w:rPr>
        <w:t>Add Set 1, Set 2, and Set 3, not counting any duplicative UIDs between the sets (So a WP is only counted once).  This is the numerator (X) of the test metric.</w:t>
      </w:r>
    </w:p>
    <w:p w14:paraId="552DE9D9" w14:textId="77777777" w:rsidR="0069457E" w:rsidRPr="0069457E" w:rsidRDefault="0069457E" w:rsidP="0069457E">
      <w:pPr>
        <w:pStyle w:val="ListParagraph"/>
        <w:numPr>
          <w:ilvl w:val="0"/>
          <w:numId w:val="38"/>
        </w:numPr>
        <w:rPr>
          <w:b w:val="0"/>
          <w:bCs w:val="0"/>
        </w:rPr>
      </w:pPr>
      <w:r w:rsidRPr="0069457E">
        <w:rPr>
          <w:b w:val="0"/>
          <w:bCs w:val="0"/>
        </w:rPr>
        <w:t>Calculate the test metric (Block 7): X divided by Y.</w:t>
      </w:r>
    </w:p>
    <w:p w14:paraId="7ECD7DE7" w14:textId="20FC85D6" w:rsidR="0079679A" w:rsidRPr="00C46D30" w:rsidRDefault="0069457E" w:rsidP="0069457E">
      <w:pPr>
        <w:pStyle w:val="ListParagraph"/>
        <w:numPr>
          <w:ilvl w:val="0"/>
          <w:numId w:val="38"/>
        </w:numPr>
        <w:rPr>
          <w:b w:val="0"/>
          <w:bCs w:val="0"/>
        </w:rPr>
      </w:pPr>
      <w:r w:rsidRPr="0069457E">
        <w:rPr>
          <w:b w:val="0"/>
          <w:bCs w:val="0"/>
        </w:rPr>
        <w:t>Use block 7 as an indicator in the overall Risk Assessment to determine if further evaluation is warranted.</w:t>
      </w: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195"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21"/>
        <w:gridCol w:w="964"/>
        <w:gridCol w:w="1265"/>
      </w:tblGrid>
      <w:tr w:rsidR="00524EE4" w:rsidRPr="00524EE4" w14:paraId="4A954447" w14:textId="77777777" w:rsidTr="00524EE4">
        <w:trPr>
          <w:trHeight w:val="416"/>
          <w:tblCellSpacing w:w="7" w:type="dxa"/>
          <w:jc w:val="center"/>
        </w:trPr>
        <w:tc>
          <w:tcPr>
            <w:tcW w:w="502" w:type="pct"/>
            <w:tcBorders>
              <w:top w:val="outset" w:sz="6" w:space="0" w:color="auto"/>
              <w:left w:val="outset" w:sz="6" w:space="0" w:color="auto"/>
              <w:bottom w:val="outset" w:sz="6" w:space="0" w:color="auto"/>
              <w:right w:val="outset" w:sz="6" w:space="0" w:color="auto"/>
            </w:tcBorders>
            <w:shd w:val="clear" w:color="auto" w:fill="0000FF"/>
            <w:hideMark/>
          </w:tcPr>
          <w:p w14:paraId="473E0D24" w14:textId="77777777" w:rsidR="00524EE4" w:rsidRPr="00524EE4" w:rsidRDefault="00524EE4" w:rsidP="00524EE4">
            <w:pPr>
              <w:spacing w:before="100" w:beforeAutospacing="1" w:after="100" w:afterAutospacing="1"/>
              <w:rPr>
                <w:i/>
                <w:iCs/>
                <w:color w:val="FFFFFF"/>
                <w:sz w:val="24"/>
                <w:szCs w:val="24"/>
              </w:rPr>
            </w:pPr>
            <w:r w:rsidRPr="00524EE4">
              <w:rPr>
                <w:i/>
                <w:iCs/>
                <w:color w:val="FFFFFF"/>
                <w:sz w:val="24"/>
                <w:szCs w:val="24"/>
              </w:rPr>
              <w:t xml:space="preserve">Rev Number </w:t>
            </w:r>
          </w:p>
        </w:tc>
        <w:tc>
          <w:tcPr>
            <w:tcW w:w="3266" w:type="pct"/>
            <w:tcBorders>
              <w:top w:val="outset" w:sz="6" w:space="0" w:color="auto"/>
              <w:left w:val="outset" w:sz="6" w:space="0" w:color="auto"/>
              <w:bottom w:val="outset" w:sz="6" w:space="0" w:color="auto"/>
              <w:right w:val="outset" w:sz="6" w:space="0" w:color="auto"/>
            </w:tcBorders>
            <w:shd w:val="clear" w:color="auto" w:fill="0000FF"/>
            <w:hideMark/>
          </w:tcPr>
          <w:p w14:paraId="328AEF74" w14:textId="77777777" w:rsidR="00524EE4" w:rsidRPr="00524EE4" w:rsidRDefault="00524EE4" w:rsidP="00524EE4">
            <w:pPr>
              <w:spacing w:before="100" w:beforeAutospacing="1" w:after="100" w:afterAutospacing="1"/>
              <w:rPr>
                <w:i/>
                <w:iCs/>
                <w:color w:val="FFFFFF"/>
                <w:sz w:val="24"/>
                <w:szCs w:val="24"/>
              </w:rPr>
            </w:pPr>
            <w:r w:rsidRPr="00524EE4">
              <w:rPr>
                <w:i/>
                <w:iCs/>
                <w:color w:val="FFFFFF"/>
                <w:sz w:val="24"/>
                <w:szCs w:val="24"/>
              </w:rPr>
              <w:t>Detailed Description of Change</w:t>
            </w:r>
          </w:p>
        </w:tc>
        <w:tc>
          <w:tcPr>
            <w:tcW w:w="517" w:type="pct"/>
            <w:tcBorders>
              <w:top w:val="outset" w:sz="6" w:space="0" w:color="auto"/>
              <w:left w:val="outset" w:sz="6" w:space="0" w:color="auto"/>
              <w:bottom w:val="outset" w:sz="6" w:space="0" w:color="auto"/>
              <w:right w:val="outset" w:sz="6" w:space="0" w:color="auto"/>
            </w:tcBorders>
            <w:shd w:val="clear" w:color="auto" w:fill="0000FF"/>
            <w:hideMark/>
          </w:tcPr>
          <w:p w14:paraId="1710F2A9" w14:textId="77777777" w:rsidR="00524EE4" w:rsidRPr="00524EE4" w:rsidRDefault="00524EE4" w:rsidP="00524EE4">
            <w:pPr>
              <w:spacing w:before="100" w:beforeAutospacing="1" w:after="100" w:afterAutospacing="1"/>
              <w:jc w:val="center"/>
              <w:rPr>
                <w:i/>
                <w:iCs/>
                <w:color w:val="FFFFFF"/>
                <w:sz w:val="24"/>
                <w:szCs w:val="24"/>
              </w:rPr>
            </w:pPr>
            <w:r w:rsidRPr="00524EE4">
              <w:rPr>
                <w:i/>
                <w:iCs/>
                <w:color w:val="FFFFFF"/>
                <w:sz w:val="24"/>
                <w:szCs w:val="24"/>
              </w:rPr>
              <w:t>Sections Affected</w:t>
            </w:r>
          </w:p>
        </w:tc>
        <w:tc>
          <w:tcPr>
            <w:tcW w:w="676" w:type="pct"/>
            <w:tcBorders>
              <w:top w:val="outset" w:sz="6" w:space="0" w:color="auto"/>
              <w:left w:val="outset" w:sz="6" w:space="0" w:color="auto"/>
              <w:bottom w:val="outset" w:sz="6" w:space="0" w:color="auto"/>
              <w:right w:val="outset" w:sz="6" w:space="0" w:color="auto"/>
            </w:tcBorders>
            <w:shd w:val="clear" w:color="auto" w:fill="0000FF"/>
            <w:hideMark/>
          </w:tcPr>
          <w:p w14:paraId="0039F5BF" w14:textId="77777777" w:rsidR="00524EE4" w:rsidRPr="00524EE4" w:rsidRDefault="00524EE4" w:rsidP="00524EE4">
            <w:pPr>
              <w:spacing w:before="100" w:beforeAutospacing="1" w:after="100" w:afterAutospacing="1"/>
              <w:jc w:val="center"/>
              <w:rPr>
                <w:i/>
                <w:iCs/>
                <w:color w:val="FFFFFF"/>
                <w:sz w:val="24"/>
                <w:szCs w:val="24"/>
              </w:rPr>
            </w:pPr>
            <w:r w:rsidRPr="00524EE4">
              <w:rPr>
                <w:i/>
                <w:iCs/>
                <w:color w:val="FFFFFF"/>
                <w:sz w:val="24"/>
                <w:szCs w:val="24"/>
              </w:rPr>
              <w:t>Spec Sheet Date</w:t>
            </w:r>
          </w:p>
        </w:tc>
      </w:tr>
      <w:tr w:rsidR="00524EE4" w:rsidRPr="00524EE4" w14:paraId="568CAEFE"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hideMark/>
          </w:tcPr>
          <w:p w14:paraId="5B6931DB" w14:textId="77777777" w:rsidR="00524EE4" w:rsidRPr="00524EE4" w:rsidRDefault="00524EE4" w:rsidP="00524EE4">
            <w:pPr>
              <w:spacing w:before="100" w:beforeAutospacing="1" w:after="100" w:afterAutospacing="1"/>
              <w:rPr>
                <w:sz w:val="24"/>
                <w:szCs w:val="24"/>
              </w:rPr>
            </w:pPr>
            <w:r w:rsidRPr="00524EE4">
              <w:rPr>
                <w:sz w:val="24"/>
                <w:szCs w:val="24"/>
              </w:rPr>
              <w:t>v1.0</w:t>
            </w:r>
          </w:p>
        </w:tc>
        <w:tc>
          <w:tcPr>
            <w:tcW w:w="3266" w:type="pct"/>
            <w:tcBorders>
              <w:top w:val="outset" w:sz="6" w:space="0" w:color="auto"/>
              <w:left w:val="outset" w:sz="6" w:space="0" w:color="auto"/>
              <w:bottom w:val="outset" w:sz="6" w:space="0" w:color="auto"/>
              <w:right w:val="outset" w:sz="6" w:space="0" w:color="auto"/>
            </w:tcBorders>
            <w:vAlign w:val="center"/>
            <w:hideMark/>
          </w:tcPr>
          <w:p w14:paraId="6DAA9385" w14:textId="77777777" w:rsidR="00524EE4" w:rsidRPr="00524EE4" w:rsidRDefault="00524EE4" w:rsidP="00524EE4">
            <w:pPr>
              <w:spacing w:before="100" w:beforeAutospacing="1" w:after="100" w:afterAutospacing="1"/>
              <w:rPr>
                <w:sz w:val="24"/>
                <w:szCs w:val="24"/>
              </w:rPr>
            </w:pPr>
            <w:r w:rsidRPr="00524EE4">
              <w:rPr>
                <w:sz w:val="24"/>
                <w:szCs w:val="24"/>
              </w:rPr>
              <w:t>Initial Budgeting CCB</w:t>
            </w:r>
          </w:p>
        </w:tc>
        <w:tc>
          <w:tcPr>
            <w:tcW w:w="517" w:type="pct"/>
            <w:tcBorders>
              <w:top w:val="outset" w:sz="6" w:space="0" w:color="auto"/>
              <w:left w:val="outset" w:sz="6" w:space="0" w:color="auto"/>
              <w:bottom w:val="outset" w:sz="6" w:space="0" w:color="auto"/>
              <w:right w:val="outset" w:sz="6" w:space="0" w:color="auto"/>
            </w:tcBorders>
            <w:vAlign w:val="center"/>
            <w:hideMark/>
          </w:tcPr>
          <w:p w14:paraId="43EA43E9" w14:textId="77777777" w:rsidR="00524EE4" w:rsidRPr="00524EE4" w:rsidRDefault="00524EE4" w:rsidP="00524EE4">
            <w:pPr>
              <w:spacing w:before="100" w:beforeAutospacing="1" w:after="100" w:afterAutospacing="1"/>
              <w:jc w:val="center"/>
              <w:rPr>
                <w:sz w:val="24"/>
                <w:szCs w:val="24"/>
              </w:rPr>
            </w:pPr>
            <w:r w:rsidRPr="00524EE4">
              <w:rPr>
                <w:sz w:val="24"/>
                <w:szCs w:val="24"/>
              </w:rPr>
              <w:t>All</w:t>
            </w:r>
          </w:p>
        </w:tc>
        <w:tc>
          <w:tcPr>
            <w:tcW w:w="676" w:type="pct"/>
            <w:tcBorders>
              <w:top w:val="outset" w:sz="6" w:space="0" w:color="auto"/>
              <w:left w:val="outset" w:sz="6" w:space="0" w:color="auto"/>
              <w:bottom w:val="outset" w:sz="6" w:space="0" w:color="auto"/>
              <w:right w:val="outset" w:sz="6" w:space="0" w:color="auto"/>
            </w:tcBorders>
            <w:vAlign w:val="center"/>
            <w:hideMark/>
          </w:tcPr>
          <w:p w14:paraId="0D3C1F62" w14:textId="77777777" w:rsidR="00524EE4" w:rsidRPr="00524EE4" w:rsidRDefault="00524EE4" w:rsidP="00524EE4">
            <w:pPr>
              <w:spacing w:before="100" w:beforeAutospacing="1" w:after="100" w:afterAutospacing="1"/>
              <w:jc w:val="center"/>
              <w:rPr>
                <w:sz w:val="24"/>
                <w:szCs w:val="24"/>
              </w:rPr>
            </w:pPr>
            <w:r w:rsidRPr="00524EE4">
              <w:rPr>
                <w:sz w:val="24"/>
                <w:szCs w:val="24"/>
              </w:rPr>
              <w:t>1/19/2016</w:t>
            </w:r>
          </w:p>
        </w:tc>
      </w:tr>
      <w:tr w:rsidR="00524EE4" w:rsidRPr="00524EE4" w14:paraId="64A97F63"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hideMark/>
          </w:tcPr>
          <w:p w14:paraId="6E222F8C" w14:textId="77777777" w:rsidR="00524EE4" w:rsidRPr="00524EE4" w:rsidRDefault="00524EE4" w:rsidP="00524EE4">
            <w:pPr>
              <w:spacing w:before="100" w:beforeAutospacing="1" w:after="100" w:afterAutospacing="1"/>
              <w:rPr>
                <w:sz w:val="24"/>
                <w:szCs w:val="24"/>
              </w:rPr>
            </w:pPr>
            <w:r w:rsidRPr="00524EE4">
              <w:rPr>
                <w:sz w:val="24"/>
                <w:szCs w:val="24"/>
              </w:rPr>
              <w:t>v2.0</w:t>
            </w:r>
          </w:p>
        </w:tc>
        <w:tc>
          <w:tcPr>
            <w:tcW w:w="3266" w:type="pct"/>
            <w:tcBorders>
              <w:top w:val="outset" w:sz="6" w:space="0" w:color="auto"/>
              <w:left w:val="outset" w:sz="6" w:space="0" w:color="auto"/>
              <w:bottom w:val="outset" w:sz="6" w:space="0" w:color="auto"/>
              <w:right w:val="outset" w:sz="6" w:space="0" w:color="auto"/>
            </w:tcBorders>
            <w:vAlign w:val="center"/>
          </w:tcPr>
          <w:p w14:paraId="3086EF91" w14:textId="77777777" w:rsidR="00524EE4" w:rsidRPr="00524EE4" w:rsidRDefault="00524EE4" w:rsidP="00524EE4">
            <w:pPr>
              <w:spacing w:before="100" w:beforeAutospacing="1" w:after="100" w:afterAutospacing="1"/>
              <w:rPr>
                <w:sz w:val="24"/>
                <w:szCs w:val="24"/>
              </w:rPr>
            </w:pPr>
            <w:r w:rsidRPr="00524EE4">
              <w:rPr>
                <w:sz w:val="24"/>
                <w:szCs w:val="24"/>
              </w:rPr>
              <w:t>CCB – validated &amp; merged with 21A501a</w:t>
            </w:r>
          </w:p>
        </w:tc>
        <w:tc>
          <w:tcPr>
            <w:tcW w:w="517" w:type="pct"/>
            <w:tcBorders>
              <w:top w:val="outset" w:sz="6" w:space="0" w:color="auto"/>
              <w:left w:val="outset" w:sz="6" w:space="0" w:color="auto"/>
              <w:bottom w:val="outset" w:sz="6" w:space="0" w:color="auto"/>
              <w:right w:val="outset" w:sz="6" w:space="0" w:color="auto"/>
            </w:tcBorders>
            <w:vAlign w:val="center"/>
            <w:hideMark/>
          </w:tcPr>
          <w:p w14:paraId="43A1621F" w14:textId="77777777" w:rsidR="00524EE4" w:rsidRPr="00524EE4" w:rsidRDefault="00524EE4"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hideMark/>
          </w:tcPr>
          <w:p w14:paraId="213E0DF0" w14:textId="77777777" w:rsidR="00524EE4" w:rsidRPr="00524EE4" w:rsidRDefault="00524EE4" w:rsidP="00524EE4">
            <w:pPr>
              <w:spacing w:before="100" w:beforeAutospacing="1" w:after="100" w:afterAutospacing="1"/>
              <w:jc w:val="center"/>
              <w:rPr>
                <w:sz w:val="24"/>
                <w:szCs w:val="24"/>
              </w:rPr>
            </w:pPr>
            <w:r w:rsidRPr="00524EE4">
              <w:rPr>
                <w:sz w:val="24"/>
                <w:szCs w:val="24"/>
              </w:rPr>
              <w:t>5/17/2016</w:t>
            </w:r>
          </w:p>
        </w:tc>
      </w:tr>
      <w:tr w:rsidR="00524EE4" w:rsidRPr="00524EE4" w14:paraId="7EBC8482" w14:textId="77777777" w:rsidTr="00524EE4">
        <w:trPr>
          <w:trHeight w:val="212"/>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5588D294" w14:textId="77777777" w:rsidR="00524EE4" w:rsidRPr="00524EE4" w:rsidRDefault="00524EE4" w:rsidP="00524EE4">
            <w:pPr>
              <w:spacing w:before="100" w:beforeAutospacing="1" w:after="100" w:afterAutospacing="1"/>
              <w:rPr>
                <w:sz w:val="24"/>
                <w:szCs w:val="24"/>
              </w:rPr>
            </w:pPr>
            <w:r w:rsidRPr="00524EE4">
              <w:rPr>
                <w:sz w:val="24"/>
                <w:szCs w:val="24"/>
              </w:rPr>
              <w:t>v2.1</w:t>
            </w:r>
          </w:p>
        </w:tc>
        <w:tc>
          <w:tcPr>
            <w:tcW w:w="3266" w:type="pct"/>
            <w:tcBorders>
              <w:top w:val="outset" w:sz="6" w:space="0" w:color="auto"/>
              <w:left w:val="outset" w:sz="6" w:space="0" w:color="auto"/>
              <w:bottom w:val="outset" w:sz="6" w:space="0" w:color="auto"/>
              <w:right w:val="outset" w:sz="6" w:space="0" w:color="auto"/>
            </w:tcBorders>
            <w:vAlign w:val="center"/>
          </w:tcPr>
          <w:p w14:paraId="7D035AE4" w14:textId="77777777" w:rsidR="00524EE4" w:rsidRPr="00524EE4" w:rsidRDefault="00524EE4" w:rsidP="00524EE4">
            <w:pPr>
              <w:spacing w:before="100" w:beforeAutospacing="1" w:after="100" w:afterAutospacing="1"/>
              <w:rPr>
                <w:sz w:val="24"/>
                <w:szCs w:val="24"/>
              </w:rPr>
            </w:pPr>
            <w:r w:rsidRPr="00524EE4">
              <w:rPr>
                <w:sz w:val="24"/>
                <w:szCs w:val="24"/>
              </w:rPr>
              <w:t>Integration – updated data elements</w:t>
            </w:r>
          </w:p>
        </w:tc>
        <w:tc>
          <w:tcPr>
            <w:tcW w:w="517" w:type="pct"/>
            <w:tcBorders>
              <w:top w:val="outset" w:sz="6" w:space="0" w:color="auto"/>
              <w:left w:val="outset" w:sz="6" w:space="0" w:color="auto"/>
              <w:bottom w:val="outset" w:sz="6" w:space="0" w:color="auto"/>
              <w:right w:val="outset" w:sz="6" w:space="0" w:color="auto"/>
            </w:tcBorders>
            <w:vAlign w:val="center"/>
            <w:hideMark/>
          </w:tcPr>
          <w:p w14:paraId="04C2E8F3" w14:textId="77777777" w:rsidR="00524EE4" w:rsidRPr="00524EE4" w:rsidRDefault="00524EE4"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hideMark/>
          </w:tcPr>
          <w:p w14:paraId="446F592A" w14:textId="77777777" w:rsidR="00524EE4" w:rsidRPr="00524EE4" w:rsidRDefault="00524EE4" w:rsidP="00524EE4">
            <w:pPr>
              <w:spacing w:before="100" w:beforeAutospacing="1" w:after="100" w:afterAutospacing="1"/>
              <w:jc w:val="center"/>
              <w:rPr>
                <w:sz w:val="24"/>
                <w:szCs w:val="24"/>
              </w:rPr>
            </w:pPr>
            <w:r w:rsidRPr="00524EE4">
              <w:rPr>
                <w:sz w:val="24"/>
                <w:szCs w:val="24"/>
              </w:rPr>
              <w:t>9/13/2016</w:t>
            </w:r>
          </w:p>
        </w:tc>
      </w:tr>
      <w:tr w:rsidR="00524EE4" w:rsidRPr="00524EE4" w14:paraId="4453FE59"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213470C8" w14:textId="77777777" w:rsidR="00524EE4" w:rsidRPr="00524EE4" w:rsidRDefault="00524EE4" w:rsidP="00524EE4">
            <w:pPr>
              <w:spacing w:before="100" w:beforeAutospacing="1" w:after="100" w:afterAutospacing="1"/>
              <w:rPr>
                <w:sz w:val="24"/>
                <w:szCs w:val="24"/>
              </w:rPr>
            </w:pPr>
            <w:r w:rsidRPr="00524EE4">
              <w:rPr>
                <w:sz w:val="24"/>
                <w:szCs w:val="24"/>
              </w:rPr>
              <w:t>v3.0</w:t>
            </w:r>
          </w:p>
        </w:tc>
        <w:tc>
          <w:tcPr>
            <w:tcW w:w="3266" w:type="pct"/>
            <w:tcBorders>
              <w:top w:val="outset" w:sz="6" w:space="0" w:color="auto"/>
              <w:left w:val="outset" w:sz="6" w:space="0" w:color="auto"/>
              <w:bottom w:val="outset" w:sz="6" w:space="0" w:color="auto"/>
              <w:right w:val="outset" w:sz="6" w:space="0" w:color="auto"/>
            </w:tcBorders>
            <w:vAlign w:val="center"/>
          </w:tcPr>
          <w:p w14:paraId="73D75E61" w14:textId="77777777" w:rsidR="00524EE4" w:rsidRPr="00524EE4" w:rsidRDefault="00524EE4" w:rsidP="00524EE4">
            <w:pPr>
              <w:spacing w:before="100" w:beforeAutospacing="1" w:after="100" w:afterAutospacing="1"/>
              <w:rPr>
                <w:sz w:val="24"/>
                <w:szCs w:val="24"/>
              </w:rPr>
            </w:pPr>
            <w:r w:rsidRPr="00524EE4">
              <w:rPr>
                <w:sz w:val="24"/>
                <w:szCs w:val="24"/>
              </w:rPr>
              <w:t>Minor changes – updated to 3.0</w:t>
            </w:r>
          </w:p>
        </w:tc>
        <w:tc>
          <w:tcPr>
            <w:tcW w:w="517" w:type="pct"/>
            <w:tcBorders>
              <w:top w:val="outset" w:sz="6" w:space="0" w:color="auto"/>
              <w:left w:val="outset" w:sz="6" w:space="0" w:color="auto"/>
              <w:bottom w:val="outset" w:sz="6" w:space="0" w:color="auto"/>
              <w:right w:val="outset" w:sz="6" w:space="0" w:color="auto"/>
            </w:tcBorders>
            <w:vAlign w:val="center"/>
          </w:tcPr>
          <w:p w14:paraId="284C9225" w14:textId="77777777" w:rsidR="00524EE4" w:rsidRPr="00524EE4" w:rsidRDefault="00524EE4"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tcPr>
          <w:p w14:paraId="1C8F664B" w14:textId="77777777" w:rsidR="00524EE4" w:rsidRPr="00524EE4" w:rsidRDefault="00524EE4" w:rsidP="00524EE4">
            <w:pPr>
              <w:spacing w:before="100" w:beforeAutospacing="1" w:after="100" w:afterAutospacing="1"/>
              <w:jc w:val="center"/>
              <w:rPr>
                <w:sz w:val="24"/>
                <w:szCs w:val="24"/>
              </w:rPr>
            </w:pPr>
            <w:r w:rsidRPr="00524EE4">
              <w:rPr>
                <w:sz w:val="24"/>
                <w:szCs w:val="24"/>
              </w:rPr>
              <w:t>3/23/2017</w:t>
            </w:r>
          </w:p>
        </w:tc>
      </w:tr>
      <w:tr w:rsidR="00524EE4" w:rsidRPr="00524EE4" w14:paraId="7EED5F34" w14:textId="77777777" w:rsidTr="00524EE4">
        <w:trPr>
          <w:trHeight w:val="212"/>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65517186" w14:textId="77777777" w:rsidR="00524EE4" w:rsidRPr="00524EE4" w:rsidRDefault="00524EE4" w:rsidP="00524EE4">
            <w:pPr>
              <w:spacing w:before="100" w:beforeAutospacing="1" w:after="100" w:afterAutospacing="1"/>
              <w:rPr>
                <w:sz w:val="24"/>
                <w:szCs w:val="24"/>
              </w:rPr>
            </w:pPr>
            <w:r w:rsidRPr="00524EE4">
              <w:rPr>
                <w:sz w:val="24"/>
                <w:szCs w:val="24"/>
              </w:rPr>
              <w:t>v3.1</w:t>
            </w:r>
          </w:p>
        </w:tc>
        <w:tc>
          <w:tcPr>
            <w:tcW w:w="3266" w:type="pct"/>
            <w:tcBorders>
              <w:top w:val="outset" w:sz="6" w:space="0" w:color="auto"/>
              <w:left w:val="outset" w:sz="6" w:space="0" w:color="auto"/>
              <w:bottom w:val="outset" w:sz="6" w:space="0" w:color="auto"/>
              <w:right w:val="outset" w:sz="6" w:space="0" w:color="auto"/>
            </w:tcBorders>
            <w:vAlign w:val="center"/>
          </w:tcPr>
          <w:p w14:paraId="007D0FAE" w14:textId="77777777" w:rsidR="00524EE4" w:rsidRPr="00524EE4" w:rsidRDefault="00524EE4" w:rsidP="00524EE4">
            <w:pPr>
              <w:spacing w:before="100" w:beforeAutospacing="1" w:after="100" w:afterAutospacing="1"/>
              <w:rPr>
                <w:sz w:val="24"/>
                <w:szCs w:val="24"/>
              </w:rPr>
            </w:pPr>
            <w:r w:rsidRPr="00524EE4">
              <w:rPr>
                <w:sz w:val="24"/>
                <w:szCs w:val="24"/>
              </w:rPr>
              <w:t>Minor Changes, Removed Block 4 (Frequency)</w:t>
            </w:r>
          </w:p>
        </w:tc>
        <w:tc>
          <w:tcPr>
            <w:tcW w:w="517" w:type="pct"/>
            <w:tcBorders>
              <w:top w:val="outset" w:sz="6" w:space="0" w:color="auto"/>
              <w:left w:val="outset" w:sz="6" w:space="0" w:color="auto"/>
              <w:bottom w:val="outset" w:sz="6" w:space="0" w:color="auto"/>
              <w:right w:val="outset" w:sz="6" w:space="0" w:color="auto"/>
            </w:tcBorders>
            <w:vAlign w:val="center"/>
          </w:tcPr>
          <w:p w14:paraId="58CF2C33" w14:textId="77777777" w:rsidR="00524EE4" w:rsidRPr="00524EE4" w:rsidRDefault="00524EE4"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tcPr>
          <w:p w14:paraId="1EDF7DE4" w14:textId="77777777" w:rsidR="00524EE4" w:rsidRPr="00524EE4" w:rsidRDefault="00524EE4" w:rsidP="00524EE4">
            <w:pPr>
              <w:spacing w:before="100" w:beforeAutospacing="1" w:after="100" w:afterAutospacing="1"/>
              <w:jc w:val="center"/>
              <w:rPr>
                <w:sz w:val="24"/>
                <w:szCs w:val="24"/>
              </w:rPr>
            </w:pPr>
            <w:r w:rsidRPr="00524EE4">
              <w:rPr>
                <w:sz w:val="24"/>
                <w:szCs w:val="24"/>
              </w:rPr>
              <w:t>11/27/2018</w:t>
            </w:r>
          </w:p>
        </w:tc>
      </w:tr>
      <w:tr w:rsidR="00524EE4" w:rsidRPr="00524EE4" w14:paraId="0D685978"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736A43C0" w14:textId="77777777" w:rsidR="00524EE4" w:rsidRPr="00524EE4" w:rsidRDefault="00524EE4" w:rsidP="00524EE4">
            <w:pPr>
              <w:spacing w:before="100" w:beforeAutospacing="1" w:after="100" w:afterAutospacing="1"/>
              <w:rPr>
                <w:sz w:val="24"/>
                <w:szCs w:val="24"/>
              </w:rPr>
            </w:pPr>
            <w:r w:rsidRPr="00524EE4">
              <w:rPr>
                <w:sz w:val="24"/>
                <w:szCs w:val="24"/>
              </w:rPr>
              <w:t>v3.3</w:t>
            </w:r>
          </w:p>
        </w:tc>
        <w:tc>
          <w:tcPr>
            <w:tcW w:w="3266" w:type="pct"/>
            <w:tcBorders>
              <w:top w:val="outset" w:sz="6" w:space="0" w:color="auto"/>
              <w:left w:val="outset" w:sz="6" w:space="0" w:color="auto"/>
              <w:bottom w:val="outset" w:sz="6" w:space="0" w:color="auto"/>
              <w:right w:val="outset" w:sz="6" w:space="0" w:color="auto"/>
            </w:tcBorders>
            <w:vAlign w:val="center"/>
          </w:tcPr>
          <w:p w14:paraId="4EB61250" w14:textId="77777777" w:rsidR="00524EE4" w:rsidRPr="00524EE4" w:rsidRDefault="00524EE4" w:rsidP="00524EE4">
            <w:pPr>
              <w:spacing w:before="100" w:beforeAutospacing="1" w:after="100" w:afterAutospacing="1"/>
              <w:rPr>
                <w:sz w:val="24"/>
                <w:szCs w:val="24"/>
              </w:rPr>
            </w:pPr>
            <w:r w:rsidRPr="00524EE4">
              <w:rPr>
                <w:sz w:val="24"/>
                <w:szCs w:val="24"/>
              </w:rPr>
              <w:t>No changes – updated to v3.3</w:t>
            </w:r>
          </w:p>
        </w:tc>
        <w:tc>
          <w:tcPr>
            <w:tcW w:w="517" w:type="pct"/>
            <w:tcBorders>
              <w:top w:val="outset" w:sz="6" w:space="0" w:color="auto"/>
              <w:left w:val="outset" w:sz="6" w:space="0" w:color="auto"/>
              <w:bottom w:val="outset" w:sz="6" w:space="0" w:color="auto"/>
              <w:right w:val="outset" w:sz="6" w:space="0" w:color="auto"/>
            </w:tcBorders>
            <w:vAlign w:val="center"/>
          </w:tcPr>
          <w:p w14:paraId="39E960C1" w14:textId="77777777" w:rsidR="00524EE4" w:rsidRPr="00524EE4" w:rsidRDefault="00524EE4"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tcPr>
          <w:p w14:paraId="49318FD9" w14:textId="77777777" w:rsidR="00524EE4" w:rsidRPr="00524EE4" w:rsidRDefault="00524EE4" w:rsidP="00524EE4">
            <w:pPr>
              <w:spacing w:before="100" w:beforeAutospacing="1" w:after="100" w:afterAutospacing="1"/>
              <w:jc w:val="center"/>
              <w:rPr>
                <w:sz w:val="24"/>
                <w:szCs w:val="24"/>
              </w:rPr>
            </w:pPr>
            <w:r w:rsidRPr="00524EE4">
              <w:rPr>
                <w:sz w:val="24"/>
                <w:szCs w:val="24"/>
              </w:rPr>
              <w:t>5/24/2019</w:t>
            </w:r>
          </w:p>
        </w:tc>
      </w:tr>
      <w:tr w:rsidR="00524EE4" w:rsidRPr="00524EE4" w14:paraId="69A65945"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773CF7B4" w14:textId="77777777" w:rsidR="00524EE4" w:rsidRPr="00524EE4" w:rsidRDefault="00524EE4" w:rsidP="00524EE4">
            <w:pPr>
              <w:spacing w:before="100" w:beforeAutospacing="1" w:after="100" w:afterAutospacing="1"/>
              <w:rPr>
                <w:sz w:val="24"/>
                <w:szCs w:val="24"/>
              </w:rPr>
            </w:pPr>
            <w:r w:rsidRPr="00524EE4">
              <w:rPr>
                <w:sz w:val="24"/>
                <w:szCs w:val="24"/>
              </w:rPr>
              <w:t>v3.4</w:t>
            </w:r>
          </w:p>
        </w:tc>
        <w:tc>
          <w:tcPr>
            <w:tcW w:w="3266" w:type="pct"/>
            <w:tcBorders>
              <w:top w:val="outset" w:sz="6" w:space="0" w:color="auto"/>
              <w:left w:val="outset" w:sz="6" w:space="0" w:color="auto"/>
              <w:bottom w:val="outset" w:sz="6" w:space="0" w:color="auto"/>
              <w:right w:val="outset" w:sz="6" w:space="0" w:color="auto"/>
            </w:tcBorders>
            <w:vAlign w:val="center"/>
          </w:tcPr>
          <w:p w14:paraId="78F7AD8C" w14:textId="77777777" w:rsidR="00524EE4" w:rsidRPr="00524EE4" w:rsidRDefault="00524EE4" w:rsidP="00524EE4">
            <w:pPr>
              <w:spacing w:before="100" w:beforeAutospacing="1" w:after="100" w:afterAutospacing="1"/>
              <w:rPr>
                <w:sz w:val="24"/>
                <w:szCs w:val="24"/>
              </w:rPr>
            </w:pPr>
            <w:r w:rsidRPr="00524EE4">
              <w:rPr>
                <w:sz w:val="24"/>
                <w:szCs w:val="24"/>
              </w:rPr>
              <w:t>Update: Attribute and Assumptions</w:t>
            </w:r>
          </w:p>
        </w:tc>
        <w:tc>
          <w:tcPr>
            <w:tcW w:w="517" w:type="pct"/>
            <w:tcBorders>
              <w:top w:val="outset" w:sz="6" w:space="0" w:color="auto"/>
              <w:left w:val="outset" w:sz="6" w:space="0" w:color="auto"/>
              <w:bottom w:val="outset" w:sz="6" w:space="0" w:color="auto"/>
              <w:right w:val="outset" w:sz="6" w:space="0" w:color="auto"/>
            </w:tcBorders>
            <w:vAlign w:val="center"/>
          </w:tcPr>
          <w:p w14:paraId="50C9C91F" w14:textId="77777777" w:rsidR="00524EE4" w:rsidRPr="00524EE4" w:rsidRDefault="00524EE4"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tcPr>
          <w:p w14:paraId="68358E70" w14:textId="77777777" w:rsidR="00524EE4" w:rsidRPr="00524EE4" w:rsidRDefault="00524EE4" w:rsidP="00524EE4">
            <w:pPr>
              <w:spacing w:before="100" w:beforeAutospacing="1" w:after="100" w:afterAutospacing="1"/>
              <w:jc w:val="center"/>
              <w:rPr>
                <w:sz w:val="24"/>
                <w:szCs w:val="24"/>
              </w:rPr>
            </w:pPr>
            <w:r w:rsidRPr="00524EE4">
              <w:rPr>
                <w:sz w:val="24"/>
                <w:szCs w:val="24"/>
              </w:rPr>
              <w:t>8/31/2019</w:t>
            </w:r>
          </w:p>
        </w:tc>
      </w:tr>
      <w:tr w:rsidR="00524EE4" w:rsidRPr="00524EE4" w14:paraId="0713A41A" w14:textId="77777777" w:rsidTr="00524EE4">
        <w:trPr>
          <w:trHeight w:val="212"/>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2DBB8C33" w14:textId="77777777" w:rsidR="00524EE4" w:rsidRPr="00524EE4" w:rsidRDefault="00524EE4" w:rsidP="00524EE4">
            <w:pPr>
              <w:spacing w:before="100" w:beforeAutospacing="1" w:after="100" w:afterAutospacing="1"/>
              <w:rPr>
                <w:sz w:val="24"/>
                <w:szCs w:val="24"/>
              </w:rPr>
            </w:pPr>
            <w:r w:rsidRPr="00524EE4">
              <w:rPr>
                <w:sz w:val="24"/>
                <w:szCs w:val="24"/>
              </w:rPr>
              <w:t>v3.5</w:t>
            </w:r>
          </w:p>
        </w:tc>
        <w:tc>
          <w:tcPr>
            <w:tcW w:w="3266" w:type="pct"/>
            <w:tcBorders>
              <w:top w:val="outset" w:sz="6" w:space="0" w:color="auto"/>
              <w:left w:val="outset" w:sz="6" w:space="0" w:color="auto"/>
              <w:bottom w:val="outset" w:sz="6" w:space="0" w:color="auto"/>
              <w:right w:val="outset" w:sz="6" w:space="0" w:color="auto"/>
            </w:tcBorders>
            <w:vAlign w:val="center"/>
          </w:tcPr>
          <w:p w14:paraId="0EFE5C18" w14:textId="77777777" w:rsidR="00524EE4" w:rsidRPr="00524EE4" w:rsidRDefault="00524EE4" w:rsidP="00524EE4">
            <w:pPr>
              <w:spacing w:before="100" w:beforeAutospacing="1" w:after="100" w:afterAutospacing="1"/>
              <w:rPr>
                <w:sz w:val="24"/>
                <w:szCs w:val="24"/>
              </w:rPr>
            </w:pPr>
            <w:proofErr w:type="gramStart"/>
            <w:r w:rsidRPr="00524EE4">
              <w:rPr>
                <w:sz w:val="24"/>
                <w:szCs w:val="24"/>
              </w:rPr>
              <w:t>Update  Assumptions</w:t>
            </w:r>
            <w:proofErr w:type="gramEnd"/>
          </w:p>
        </w:tc>
        <w:tc>
          <w:tcPr>
            <w:tcW w:w="517" w:type="pct"/>
            <w:tcBorders>
              <w:top w:val="outset" w:sz="6" w:space="0" w:color="auto"/>
              <w:left w:val="outset" w:sz="6" w:space="0" w:color="auto"/>
              <w:bottom w:val="outset" w:sz="6" w:space="0" w:color="auto"/>
              <w:right w:val="outset" w:sz="6" w:space="0" w:color="auto"/>
            </w:tcBorders>
            <w:vAlign w:val="center"/>
          </w:tcPr>
          <w:p w14:paraId="4F1FB6D8" w14:textId="77777777" w:rsidR="00524EE4" w:rsidRPr="00524EE4" w:rsidRDefault="00524EE4"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tcPr>
          <w:p w14:paraId="0EB66A2B" w14:textId="77777777" w:rsidR="00524EE4" w:rsidRPr="00524EE4" w:rsidRDefault="00524EE4" w:rsidP="00524EE4">
            <w:pPr>
              <w:spacing w:before="100" w:beforeAutospacing="1" w:after="100" w:afterAutospacing="1"/>
              <w:jc w:val="center"/>
              <w:rPr>
                <w:sz w:val="24"/>
                <w:szCs w:val="24"/>
              </w:rPr>
            </w:pPr>
            <w:r w:rsidRPr="00524EE4">
              <w:rPr>
                <w:sz w:val="24"/>
                <w:szCs w:val="24"/>
              </w:rPr>
              <w:t>2/22/2020</w:t>
            </w:r>
          </w:p>
        </w:tc>
      </w:tr>
      <w:tr w:rsidR="00524EE4" w:rsidRPr="00524EE4" w14:paraId="75478EE3"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178B40EE" w14:textId="77777777" w:rsidR="00524EE4" w:rsidRPr="00524EE4" w:rsidRDefault="00524EE4" w:rsidP="00524EE4">
            <w:pPr>
              <w:spacing w:before="100" w:beforeAutospacing="1" w:after="100" w:afterAutospacing="1"/>
              <w:rPr>
                <w:sz w:val="24"/>
                <w:szCs w:val="24"/>
              </w:rPr>
            </w:pPr>
            <w:r w:rsidRPr="00524EE4">
              <w:rPr>
                <w:sz w:val="24"/>
                <w:szCs w:val="24"/>
              </w:rPr>
              <w:t>v3.6</w:t>
            </w:r>
          </w:p>
        </w:tc>
        <w:tc>
          <w:tcPr>
            <w:tcW w:w="3266" w:type="pct"/>
            <w:tcBorders>
              <w:top w:val="outset" w:sz="6" w:space="0" w:color="auto"/>
              <w:left w:val="outset" w:sz="6" w:space="0" w:color="auto"/>
              <w:bottom w:val="outset" w:sz="6" w:space="0" w:color="auto"/>
              <w:right w:val="outset" w:sz="6" w:space="0" w:color="auto"/>
            </w:tcBorders>
            <w:vAlign w:val="center"/>
          </w:tcPr>
          <w:p w14:paraId="5446A8E0" w14:textId="77777777" w:rsidR="00524EE4" w:rsidRPr="00524EE4" w:rsidRDefault="00524EE4" w:rsidP="00524EE4">
            <w:pPr>
              <w:spacing w:before="100" w:beforeAutospacing="1" w:after="100" w:afterAutospacing="1"/>
              <w:rPr>
                <w:sz w:val="24"/>
                <w:szCs w:val="24"/>
              </w:rPr>
            </w:pPr>
            <w:r w:rsidRPr="00524EE4">
              <w:rPr>
                <w:sz w:val="24"/>
                <w:szCs w:val="24"/>
              </w:rPr>
              <w:t>No changes – updated to v3.6</w:t>
            </w:r>
          </w:p>
        </w:tc>
        <w:tc>
          <w:tcPr>
            <w:tcW w:w="517" w:type="pct"/>
            <w:tcBorders>
              <w:top w:val="outset" w:sz="6" w:space="0" w:color="auto"/>
              <w:left w:val="outset" w:sz="6" w:space="0" w:color="auto"/>
              <w:bottom w:val="outset" w:sz="6" w:space="0" w:color="auto"/>
              <w:right w:val="outset" w:sz="6" w:space="0" w:color="auto"/>
            </w:tcBorders>
            <w:vAlign w:val="center"/>
          </w:tcPr>
          <w:p w14:paraId="35C97EFB" w14:textId="77777777" w:rsidR="00524EE4" w:rsidRPr="00524EE4" w:rsidRDefault="00524EE4"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tcPr>
          <w:p w14:paraId="0E19225A" w14:textId="77777777" w:rsidR="00524EE4" w:rsidRPr="00524EE4" w:rsidRDefault="00524EE4" w:rsidP="00524EE4">
            <w:pPr>
              <w:spacing w:before="100" w:beforeAutospacing="1" w:after="100" w:afterAutospacing="1"/>
              <w:jc w:val="center"/>
              <w:rPr>
                <w:sz w:val="24"/>
                <w:szCs w:val="24"/>
              </w:rPr>
            </w:pPr>
            <w:r w:rsidRPr="00524EE4">
              <w:rPr>
                <w:sz w:val="24"/>
                <w:szCs w:val="24"/>
              </w:rPr>
              <w:t>8/30/2020</w:t>
            </w:r>
          </w:p>
        </w:tc>
      </w:tr>
      <w:tr w:rsidR="00524EE4" w:rsidRPr="00524EE4" w14:paraId="646DF70C"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5541A382" w14:textId="77777777" w:rsidR="00524EE4" w:rsidRPr="00524EE4" w:rsidRDefault="00524EE4" w:rsidP="00524EE4">
            <w:pPr>
              <w:spacing w:before="100" w:beforeAutospacing="1" w:after="100" w:afterAutospacing="1"/>
              <w:rPr>
                <w:sz w:val="24"/>
                <w:szCs w:val="24"/>
              </w:rPr>
            </w:pPr>
            <w:r w:rsidRPr="00524EE4">
              <w:rPr>
                <w:sz w:val="24"/>
                <w:szCs w:val="24"/>
              </w:rPr>
              <w:t>v4.0</w:t>
            </w:r>
          </w:p>
        </w:tc>
        <w:tc>
          <w:tcPr>
            <w:tcW w:w="3266" w:type="pct"/>
            <w:tcBorders>
              <w:top w:val="outset" w:sz="6" w:space="0" w:color="auto"/>
              <w:left w:val="outset" w:sz="6" w:space="0" w:color="auto"/>
              <w:bottom w:val="outset" w:sz="6" w:space="0" w:color="auto"/>
              <w:right w:val="outset" w:sz="6" w:space="0" w:color="auto"/>
            </w:tcBorders>
            <w:vAlign w:val="center"/>
          </w:tcPr>
          <w:p w14:paraId="522A949B" w14:textId="77777777" w:rsidR="00524EE4" w:rsidRPr="00524EE4" w:rsidRDefault="00524EE4" w:rsidP="00524EE4">
            <w:pPr>
              <w:spacing w:before="100" w:beforeAutospacing="1" w:after="100" w:afterAutospacing="1"/>
              <w:rPr>
                <w:sz w:val="24"/>
                <w:szCs w:val="24"/>
              </w:rPr>
            </w:pPr>
            <w:r w:rsidRPr="00524EE4">
              <w:rPr>
                <w:sz w:val="24"/>
                <w:szCs w:val="24"/>
              </w:rPr>
              <w:t>Changed Metric Template to delete old blocks 4, 9, 13, &amp; 14 &amp; updated block numbering &amp; wording. Removed Pass/Fail verbiage to allow assessment of test results case by case. Added data element 44 to supplement artifact 13. Update ensures that the analysis is focused on co-mingling of EOC to cover intent of deleted 10A202a. Also, to cover removed scope from 10A105a that verifies QBD on how performance is claimed for material.</w:t>
            </w:r>
          </w:p>
        </w:tc>
        <w:tc>
          <w:tcPr>
            <w:tcW w:w="517" w:type="pct"/>
            <w:tcBorders>
              <w:top w:val="outset" w:sz="6" w:space="0" w:color="auto"/>
              <w:left w:val="outset" w:sz="6" w:space="0" w:color="auto"/>
              <w:bottom w:val="outset" w:sz="6" w:space="0" w:color="auto"/>
              <w:right w:val="outset" w:sz="6" w:space="0" w:color="auto"/>
            </w:tcBorders>
            <w:vAlign w:val="center"/>
          </w:tcPr>
          <w:p w14:paraId="4693EB1B" w14:textId="77777777" w:rsidR="00524EE4" w:rsidRPr="00524EE4" w:rsidRDefault="00524EE4" w:rsidP="00524EE4">
            <w:pPr>
              <w:spacing w:before="100" w:beforeAutospacing="1" w:after="100" w:afterAutospacing="1"/>
              <w:jc w:val="center"/>
              <w:rPr>
                <w:sz w:val="24"/>
                <w:szCs w:val="24"/>
              </w:rPr>
            </w:pPr>
            <w:r w:rsidRPr="00524EE4">
              <w:rPr>
                <w:sz w:val="24"/>
                <w:szCs w:val="24"/>
              </w:rPr>
              <w:t>4, 5, 8, 9, 10</w:t>
            </w:r>
          </w:p>
        </w:tc>
        <w:tc>
          <w:tcPr>
            <w:tcW w:w="676" w:type="pct"/>
            <w:tcBorders>
              <w:top w:val="outset" w:sz="6" w:space="0" w:color="auto"/>
              <w:left w:val="outset" w:sz="6" w:space="0" w:color="auto"/>
              <w:bottom w:val="outset" w:sz="6" w:space="0" w:color="auto"/>
              <w:right w:val="outset" w:sz="6" w:space="0" w:color="auto"/>
            </w:tcBorders>
            <w:vAlign w:val="center"/>
          </w:tcPr>
          <w:p w14:paraId="33AF3AC2" w14:textId="77777777" w:rsidR="00524EE4" w:rsidRPr="00524EE4" w:rsidRDefault="00524EE4" w:rsidP="00524EE4">
            <w:pPr>
              <w:spacing w:before="100" w:beforeAutospacing="1" w:after="100" w:afterAutospacing="1"/>
              <w:jc w:val="center"/>
              <w:rPr>
                <w:sz w:val="24"/>
                <w:szCs w:val="24"/>
              </w:rPr>
            </w:pPr>
            <w:r w:rsidRPr="00524EE4">
              <w:rPr>
                <w:sz w:val="24"/>
                <w:szCs w:val="24"/>
              </w:rPr>
              <w:t>3/05/2021</w:t>
            </w:r>
          </w:p>
        </w:tc>
      </w:tr>
      <w:tr w:rsidR="00524EE4" w:rsidRPr="00524EE4" w14:paraId="1B4567F1"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69AB67A4" w14:textId="77777777" w:rsidR="00524EE4" w:rsidRPr="00524EE4" w:rsidRDefault="00524EE4" w:rsidP="00524EE4">
            <w:pPr>
              <w:spacing w:before="100" w:beforeAutospacing="1" w:after="100" w:afterAutospacing="1"/>
              <w:rPr>
                <w:sz w:val="24"/>
                <w:szCs w:val="24"/>
              </w:rPr>
            </w:pPr>
            <w:r w:rsidRPr="00524EE4">
              <w:rPr>
                <w:sz w:val="24"/>
                <w:szCs w:val="24"/>
              </w:rPr>
              <w:t>v5.0</w:t>
            </w:r>
          </w:p>
        </w:tc>
        <w:tc>
          <w:tcPr>
            <w:tcW w:w="3266" w:type="pct"/>
            <w:tcBorders>
              <w:top w:val="outset" w:sz="6" w:space="0" w:color="auto"/>
              <w:left w:val="outset" w:sz="6" w:space="0" w:color="auto"/>
              <w:bottom w:val="outset" w:sz="6" w:space="0" w:color="auto"/>
              <w:right w:val="outset" w:sz="6" w:space="0" w:color="auto"/>
            </w:tcBorders>
            <w:vAlign w:val="center"/>
          </w:tcPr>
          <w:p w14:paraId="6FB3E813" w14:textId="77777777" w:rsidR="00524EE4" w:rsidRPr="00524EE4" w:rsidRDefault="00524EE4" w:rsidP="00524EE4">
            <w:pPr>
              <w:spacing w:before="100" w:beforeAutospacing="1" w:after="100" w:afterAutospacing="1"/>
              <w:rPr>
                <w:sz w:val="24"/>
                <w:szCs w:val="24"/>
              </w:rPr>
            </w:pPr>
            <w:r w:rsidRPr="00524EE4">
              <w:rPr>
                <w:sz w:val="24"/>
                <w:szCs w:val="24"/>
              </w:rPr>
              <w:t xml:space="preserve">Added assumption 2 to reference other applicable GL attributes.  Fixed assumption 1 to reference WPs vice CAs.  Updated WP complete assumption to align with other metrics. </w:t>
            </w:r>
          </w:p>
        </w:tc>
        <w:tc>
          <w:tcPr>
            <w:tcW w:w="517" w:type="pct"/>
            <w:tcBorders>
              <w:top w:val="outset" w:sz="6" w:space="0" w:color="auto"/>
              <w:left w:val="outset" w:sz="6" w:space="0" w:color="auto"/>
              <w:bottom w:val="outset" w:sz="6" w:space="0" w:color="auto"/>
              <w:right w:val="outset" w:sz="6" w:space="0" w:color="auto"/>
            </w:tcBorders>
            <w:vAlign w:val="center"/>
          </w:tcPr>
          <w:p w14:paraId="63DB1783" w14:textId="77777777" w:rsidR="00524EE4" w:rsidRPr="00524EE4" w:rsidRDefault="00524EE4" w:rsidP="00524EE4">
            <w:pPr>
              <w:spacing w:before="100" w:beforeAutospacing="1" w:after="100" w:afterAutospacing="1"/>
              <w:jc w:val="center"/>
              <w:rPr>
                <w:sz w:val="24"/>
                <w:szCs w:val="24"/>
              </w:rPr>
            </w:pPr>
            <w:r w:rsidRPr="00524EE4">
              <w:rPr>
                <w:sz w:val="24"/>
                <w:szCs w:val="24"/>
              </w:rPr>
              <w:t>9</w:t>
            </w:r>
          </w:p>
        </w:tc>
        <w:tc>
          <w:tcPr>
            <w:tcW w:w="676" w:type="pct"/>
            <w:tcBorders>
              <w:top w:val="outset" w:sz="6" w:space="0" w:color="auto"/>
              <w:left w:val="outset" w:sz="6" w:space="0" w:color="auto"/>
              <w:bottom w:val="outset" w:sz="6" w:space="0" w:color="auto"/>
              <w:right w:val="outset" w:sz="6" w:space="0" w:color="auto"/>
            </w:tcBorders>
            <w:vAlign w:val="center"/>
          </w:tcPr>
          <w:p w14:paraId="6721EB1B" w14:textId="77777777" w:rsidR="00524EE4" w:rsidRPr="00524EE4" w:rsidRDefault="00524EE4" w:rsidP="00524EE4">
            <w:pPr>
              <w:spacing w:before="100" w:beforeAutospacing="1" w:after="100" w:afterAutospacing="1"/>
              <w:jc w:val="center"/>
              <w:rPr>
                <w:sz w:val="24"/>
                <w:szCs w:val="24"/>
              </w:rPr>
            </w:pPr>
            <w:r w:rsidRPr="00524EE4">
              <w:rPr>
                <w:sz w:val="24"/>
                <w:szCs w:val="24"/>
              </w:rPr>
              <w:t>12/13/2021</w:t>
            </w:r>
          </w:p>
        </w:tc>
      </w:tr>
      <w:tr w:rsidR="00524EE4" w:rsidRPr="00524EE4" w14:paraId="7DDF839D"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50B14910" w14:textId="77777777" w:rsidR="00524EE4" w:rsidRPr="00524EE4" w:rsidRDefault="00524EE4" w:rsidP="00524EE4">
            <w:pPr>
              <w:rPr>
                <w:sz w:val="24"/>
                <w:szCs w:val="24"/>
              </w:rPr>
            </w:pPr>
            <w:r w:rsidRPr="00524EE4">
              <w:rPr>
                <w:sz w:val="24"/>
                <w:szCs w:val="24"/>
              </w:rPr>
              <w:t xml:space="preserve">v6.0 </w:t>
            </w:r>
          </w:p>
        </w:tc>
        <w:tc>
          <w:tcPr>
            <w:tcW w:w="3266" w:type="pct"/>
            <w:tcBorders>
              <w:top w:val="outset" w:sz="6" w:space="0" w:color="auto"/>
              <w:left w:val="outset" w:sz="6" w:space="0" w:color="auto"/>
              <w:bottom w:val="outset" w:sz="6" w:space="0" w:color="auto"/>
              <w:right w:val="outset" w:sz="6" w:space="0" w:color="auto"/>
            </w:tcBorders>
            <w:vAlign w:val="center"/>
          </w:tcPr>
          <w:p w14:paraId="3C4CD3B6" w14:textId="77777777" w:rsidR="00524EE4" w:rsidRPr="00524EE4" w:rsidRDefault="00524EE4" w:rsidP="00524EE4">
            <w:pPr>
              <w:rPr>
                <w:sz w:val="24"/>
                <w:szCs w:val="24"/>
              </w:rPr>
            </w:pPr>
            <w:r w:rsidRPr="00524EE4">
              <w:rPr>
                <w:sz w:val="24"/>
                <w:szCs w:val="24"/>
              </w:rPr>
              <w:t>Update layout for Section 508 Accessibility Compliance</w:t>
            </w:r>
          </w:p>
        </w:tc>
        <w:tc>
          <w:tcPr>
            <w:tcW w:w="517" w:type="pct"/>
            <w:tcBorders>
              <w:top w:val="outset" w:sz="6" w:space="0" w:color="auto"/>
              <w:left w:val="outset" w:sz="6" w:space="0" w:color="auto"/>
              <w:bottom w:val="outset" w:sz="6" w:space="0" w:color="auto"/>
              <w:right w:val="outset" w:sz="6" w:space="0" w:color="auto"/>
            </w:tcBorders>
            <w:vAlign w:val="center"/>
          </w:tcPr>
          <w:p w14:paraId="6A62D258" w14:textId="77777777" w:rsidR="00524EE4" w:rsidRPr="00524EE4" w:rsidRDefault="00524EE4"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tcPr>
          <w:p w14:paraId="6C2C6304" w14:textId="77777777" w:rsidR="00524EE4" w:rsidRPr="00524EE4" w:rsidRDefault="00524EE4" w:rsidP="00524EE4">
            <w:pPr>
              <w:spacing w:before="100" w:beforeAutospacing="1" w:after="100" w:afterAutospacing="1"/>
              <w:jc w:val="center"/>
              <w:rPr>
                <w:sz w:val="24"/>
                <w:szCs w:val="24"/>
              </w:rPr>
            </w:pPr>
            <w:r w:rsidRPr="00524EE4">
              <w:rPr>
                <w:sz w:val="24"/>
                <w:szCs w:val="24"/>
              </w:rPr>
              <w:t>12/06/2022</w:t>
            </w:r>
          </w:p>
        </w:tc>
      </w:tr>
      <w:tr w:rsidR="00524EE4" w:rsidRPr="00524EE4" w14:paraId="227FBE36"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0A990B43" w14:textId="61F90FF1" w:rsidR="00524EE4" w:rsidRPr="00524EE4" w:rsidRDefault="00524EE4" w:rsidP="00524EE4">
            <w:pPr>
              <w:rPr>
                <w:sz w:val="24"/>
                <w:szCs w:val="24"/>
              </w:rPr>
            </w:pPr>
            <w:r w:rsidRPr="00524EE4">
              <w:rPr>
                <w:sz w:val="24"/>
                <w:szCs w:val="24"/>
              </w:rPr>
              <w:t>v</w:t>
            </w:r>
            <w:r>
              <w:rPr>
                <w:sz w:val="24"/>
                <w:szCs w:val="24"/>
              </w:rPr>
              <w:t>7</w:t>
            </w:r>
            <w:r w:rsidRPr="00524EE4">
              <w:rPr>
                <w:sz w:val="24"/>
                <w:szCs w:val="24"/>
              </w:rPr>
              <w:t xml:space="preserve">.0 </w:t>
            </w:r>
          </w:p>
        </w:tc>
        <w:tc>
          <w:tcPr>
            <w:tcW w:w="3266" w:type="pct"/>
            <w:tcBorders>
              <w:top w:val="outset" w:sz="6" w:space="0" w:color="auto"/>
              <w:left w:val="outset" w:sz="6" w:space="0" w:color="auto"/>
              <w:bottom w:val="outset" w:sz="6" w:space="0" w:color="auto"/>
              <w:right w:val="outset" w:sz="6" w:space="0" w:color="auto"/>
            </w:tcBorders>
            <w:vAlign w:val="center"/>
          </w:tcPr>
          <w:p w14:paraId="2C51BACB" w14:textId="617950FB" w:rsidR="00524EE4" w:rsidRPr="00524EE4" w:rsidRDefault="00524EE4" w:rsidP="00524EE4">
            <w:pPr>
              <w:rPr>
                <w:sz w:val="24"/>
                <w:szCs w:val="24"/>
              </w:rPr>
            </w:pPr>
            <w:r w:rsidRPr="00524EE4">
              <w:rPr>
                <w:sz w:val="24"/>
                <w:szCs w:val="24"/>
              </w:rPr>
              <w:t>Update layout for Section 508 Accessibility Compliance</w:t>
            </w:r>
          </w:p>
        </w:tc>
        <w:tc>
          <w:tcPr>
            <w:tcW w:w="517" w:type="pct"/>
            <w:tcBorders>
              <w:top w:val="outset" w:sz="6" w:space="0" w:color="auto"/>
              <w:left w:val="outset" w:sz="6" w:space="0" w:color="auto"/>
              <w:bottom w:val="outset" w:sz="6" w:space="0" w:color="auto"/>
              <w:right w:val="outset" w:sz="6" w:space="0" w:color="auto"/>
            </w:tcBorders>
            <w:vAlign w:val="center"/>
          </w:tcPr>
          <w:p w14:paraId="5677D317" w14:textId="77777777" w:rsidR="00524EE4" w:rsidRPr="00524EE4" w:rsidRDefault="00524EE4"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tcPr>
          <w:p w14:paraId="4DE9EEEC" w14:textId="51C17F51" w:rsidR="00524EE4" w:rsidRPr="00524EE4" w:rsidRDefault="00524EE4" w:rsidP="00524EE4">
            <w:pPr>
              <w:spacing w:before="100" w:beforeAutospacing="1" w:after="100" w:afterAutospacing="1"/>
              <w:jc w:val="center"/>
              <w:rPr>
                <w:sz w:val="24"/>
                <w:szCs w:val="24"/>
              </w:rPr>
            </w:pPr>
            <w:r w:rsidRPr="00524EE4">
              <w:rPr>
                <w:sz w:val="24"/>
                <w:szCs w:val="24"/>
              </w:rPr>
              <w:t>12/06/202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0A8DF" w14:textId="77777777" w:rsidR="003C5356" w:rsidRDefault="003C5356" w:rsidP="00276BD9">
      <w:r>
        <w:separator/>
      </w:r>
    </w:p>
  </w:endnote>
  <w:endnote w:type="continuationSeparator" w:id="0">
    <w:p w14:paraId="7509200D" w14:textId="77777777" w:rsidR="003C5356" w:rsidRDefault="003C5356"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D6AB5" w14:textId="77777777" w:rsidR="003C5356" w:rsidRDefault="003C5356" w:rsidP="00276BD9">
      <w:r>
        <w:separator/>
      </w:r>
    </w:p>
  </w:footnote>
  <w:footnote w:type="continuationSeparator" w:id="0">
    <w:p w14:paraId="31D0872C" w14:textId="77777777" w:rsidR="003C5356" w:rsidRDefault="003C5356"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7936DA"/>
    <w:multiLevelType w:val="hybridMultilevel"/>
    <w:tmpl w:val="08FAAA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E811D0"/>
    <w:multiLevelType w:val="hybridMultilevel"/>
    <w:tmpl w:val="7B840F14"/>
    <w:lvl w:ilvl="0" w:tplc="27E6EE02">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957DFA"/>
    <w:multiLevelType w:val="hybridMultilevel"/>
    <w:tmpl w:val="753E3E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31"/>
  </w:num>
  <w:num w:numId="3" w16cid:durableId="37819504">
    <w:abstractNumId w:val="9"/>
  </w:num>
  <w:num w:numId="4" w16cid:durableId="1380128097">
    <w:abstractNumId w:val="14"/>
  </w:num>
  <w:num w:numId="5" w16cid:durableId="158280413">
    <w:abstractNumId w:val="22"/>
  </w:num>
  <w:num w:numId="6" w16cid:durableId="1296985370">
    <w:abstractNumId w:val="38"/>
  </w:num>
  <w:num w:numId="7" w16cid:durableId="2081707579">
    <w:abstractNumId w:val="8"/>
  </w:num>
  <w:num w:numId="8" w16cid:durableId="1581256096">
    <w:abstractNumId w:val="13"/>
  </w:num>
  <w:num w:numId="9" w16cid:durableId="1788618020">
    <w:abstractNumId w:val="41"/>
  </w:num>
  <w:num w:numId="10" w16cid:durableId="15691989">
    <w:abstractNumId w:val="33"/>
  </w:num>
  <w:num w:numId="11" w16cid:durableId="1594124142">
    <w:abstractNumId w:val="17"/>
  </w:num>
  <w:num w:numId="12" w16cid:durableId="2056811402">
    <w:abstractNumId w:val="34"/>
  </w:num>
  <w:num w:numId="13" w16cid:durableId="832992205">
    <w:abstractNumId w:val="24"/>
  </w:num>
  <w:num w:numId="14" w16cid:durableId="1288319568">
    <w:abstractNumId w:val="2"/>
  </w:num>
  <w:num w:numId="15" w16cid:durableId="1158158775">
    <w:abstractNumId w:val="40"/>
  </w:num>
  <w:num w:numId="16" w16cid:durableId="1788621733">
    <w:abstractNumId w:val="1"/>
  </w:num>
  <w:num w:numId="17" w16cid:durableId="924530510">
    <w:abstractNumId w:val="15"/>
  </w:num>
  <w:num w:numId="18" w16cid:durableId="179201312">
    <w:abstractNumId w:val="12"/>
  </w:num>
  <w:num w:numId="19" w16cid:durableId="1285310057">
    <w:abstractNumId w:val="23"/>
  </w:num>
  <w:num w:numId="20" w16cid:durableId="765346858">
    <w:abstractNumId w:val="28"/>
  </w:num>
  <w:num w:numId="21" w16cid:durableId="1770851535">
    <w:abstractNumId w:val="0"/>
  </w:num>
  <w:num w:numId="22" w16cid:durableId="1240751381">
    <w:abstractNumId w:val="35"/>
  </w:num>
  <w:num w:numId="23" w16cid:durableId="2001078922">
    <w:abstractNumId w:val="30"/>
  </w:num>
  <w:num w:numId="24" w16cid:durableId="389110625">
    <w:abstractNumId w:val="7"/>
  </w:num>
  <w:num w:numId="25" w16cid:durableId="1681472627">
    <w:abstractNumId w:val="16"/>
  </w:num>
  <w:num w:numId="26" w16cid:durableId="1286738791">
    <w:abstractNumId w:val="36"/>
  </w:num>
  <w:num w:numId="27" w16cid:durableId="1186212912">
    <w:abstractNumId w:val="19"/>
  </w:num>
  <w:num w:numId="28" w16cid:durableId="784033575">
    <w:abstractNumId w:val="11"/>
  </w:num>
  <w:num w:numId="29" w16cid:durableId="701130312">
    <w:abstractNumId w:val="6"/>
  </w:num>
  <w:num w:numId="30" w16cid:durableId="1532691630">
    <w:abstractNumId w:val="37"/>
  </w:num>
  <w:num w:numId="31" w16cid:durableId="165559171">
    <w:abstractNumId w:val="25"/>
  </w:num>
  <w:num w:numId="32" w16cid:durableId="1262494022">
    <w:abstractNumId w:val="21"/>
  </w:num>
  <w:num w:numId="33" w16cid:durableId="1509439187">
    <w:abstractNumId w:val="39"/>
  </w:num>
  <w:num w:numId="34" w16cid:durableId="1463956927">
    <w:abstractNumId w:val="4"/>
  </w:num>
  <w:num w:numId="35" w16cid:durableId="478115991">
    <w:abstractNumId w:val="3"/>
  </w:num>
  <w:num w:numId="36" w16cid:durableId="491794022">
    <w:abstractNumId w:val="18"/>
  </w:num>
  <w:num w:numId="37" w16cid:durableId="60443153">
    <w:abstractNumId w:val="26"/>
  </w:num>
  <w:num w:numId="38" w16cid:durableId="867067632">
    <w:abstractNumId w:val="27"/>
  </w:num>
  <w:num w:numId="39" w16cid:durableId="353266725">
    <w:abstractNumId w:val="10"/>
  </w:num>
  <w:num w:numId="40" w16cid:durableId="1846280834">
    <w:abstractNumId w:val="32"/>
  </w:num>
  <w:num w:numId="41" w16cid:durableId="297734715">
    <w:abstractNumId w:val="29"/>
  </w:num>
  <w:num w:numId="42" w16cid:durableId="57936767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57E9"/>
    <w:rsid w:val="000775C0"/>
    <w:rsid w:val="00087948"/>
    <w:rsid w:val="00092071"/>
    <w:rsid w:val="000A41F6"/>
    <w:rsid w:val="000A6D7C"/>
    <w:rsid w:val="000B1228"/>
    <w:rsid w:val="000D3E42"/>
    <w:rsid w:val="000D6A72"/>
    <w:rsid w:val="000E266A"/>
    <w:rsid w:val="000E5AE6"/>
    <w:rsid w:val="000E7C16"/>
    <w:rsid w:val="00144D67"/>
    <w:rsid w:val="001463D9"/>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6F9"/>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5356"/>
    <w:rsid w:val="003C6D2D"/>
    <w:rsid w:val="00401F7C"/>
    <w:rsid w:val="004361D8"/>
    <w:rsid w:val="00445EA5"/>
    <w:rsid w:val="00450BB9"/>
    <w:rsid w:val="00452B91"/>
    <w:rsid w:val="0045385F"/>
    <w:rsid w:val="004569EC"/>
    <w:rsid w:val="00461797"/>
    <w:rsid w:val="004816C9"/>
    <w:rsid w:val="00485172"/>
    <w:rsid w:val="004C02EB"/>
    <w:rsid w:val="004C3FDE"/>
    <w:rsid w:val="004C54E5"/>
    <w:rsid w:val="004C72F1"/>
    <w:rsid w:val="004C7805"/>
    <w:rsid w:val="004C7FC9"/>
    <w:rsid w:val="004E1B69"/>
    <w:rsid w:val="004F6D73"/>
    <w:rsid w:val="005076AA"/>
    <w:rsid w:val="00510105"/>
    <w:rsid w:val="00511F76"/>
    <w:rsid w:val="00513162"/>
    <w:rsid w:val="0051422B"/>
    <w:rsid w:val="00514D06"/>
    <w:rsid w:val="00520652"/>
    <w:rsid w:val="00524EE4"/>
    <w:rsid w:val="00532551"/>
    <w:rsid w:val="00540105"/>
    <w:rsid w:val="00540737"/>
    <w:rsid w:val="005433A2"/>
    <w:rsid w:val="00583187"/>
    <w:rsid w:val="00591825"/>
    <w:rsid w:val="005A25EC"/>
    <w:rsid w:val="005A57DE"/>
    <w:rsid w:val="005A79BD"/>
    <w:rsid w:val="005B5F20"/>
    <w:rsid w:val="005E08FD"/>
    <w:rsid w:val="005F1143"/>
    <w:rsid w:val="005F5408"/>
    <w:rsid w:val="00600602"/>
    <w:rsid w:val="00615765"/>
    <w:rsid w:val="00622A82"/>
    <w:rsid w:val="0062672C"/>
    <w:rsid w:val="0066045D"/>
    <w:rsid w:val="00664122"/>
    <w:rsid w:val="00667FB0"/>
    <w:rsid w:val="0067633E"/>
    <w:rsid w:val="0069457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4461A"/>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7F42C0"/>
    <w:rsid w:val="0080660F"/>
    <w:rsid w:val="008126D0"/>
    <w:rsid w:val="00827D24"/>
    <w:rsid w:val="008340A6"/>
    <w:rsid w:val="00845C62"/>
    <w:rsid w:val="00872C2A"/>
    <w:rsid w:val="00881707"/>
    <w:rsid w:val="0089326A"/>
    <w:rsid w:val="008A02ED"/>
    <w:rsid w:val="008A22AC"/>
    <w:rsid w:val="008C2AE9"/>
    <w:rsid w:val="008C7D39"/>
    <w:rsid w:val="008D6398"/>
    <w:rsid w:val="008D7F63"/>
    <w:rsid w:val="008F25B3"/>
    <w:rsid w:val="008F5A84"/>
    <w:rsid w:val="0090119A"/>
    <w:rsid w:val="00932948"/>
    <w:rsid w:val="009400A5"/>
    <w:rsid w:val="00946E11"/>
    <w:rsid w:val="00966B65"/>
    <w:rsid w:val="009719F7"/>
    <w:rsid w:val="00972375"/>
    <w:rsid w:val="00972D7D"/>
    <w:rsid w:val="00986098"/>
    <w:rsid w:val="009A3637"/>
    <w:rsid w:val="009B145B"/>
    <w:rsid w:val="009D4A5F"/>
    <w:rsid w:val="009E74D2"/>
    <w:rsid w:val="009F1190"/>
    <w:rsid w:val="009F2A1E"/>
    <w:rsid w:val="009F7429"/>
    <w:rsid w:val="00A1068B"/>
    <w:rsid w:val="00A3252E"/>
    <w:rsid w:val="00A33A24"/>
    <w:rsid w:val="00A41CB2"/>
    <w:rsid w:val="00A443D9"/>
    <w:rsid w:val="00A4603E"/>
    <w:rsid w:val="00A47F61"/>
    <w:rsid w:val="00A638E0"/>
    <w:rsid w:val="00A63BF8"/>
    <w:rsid w:val="00A63D43"/>
    <w:rsid w:val="00A707B8"/>
    <w:rsid w:val="00A8458D"/>
    <w:rsid w:val="00A85EF4"/>
    <w:rsid w:val="00AA0E4C"/>
    <w:rsid w:val="00AD02AD"/>
    <w:rsid w:val="00AD1D49"/>
    <w:rsid w:val="00AD2663"/>
    <w:rsid w:val="00AD5B84"/>
    <w:rsid w:val="00AE5098"/>
    <w:rsid w:val="00AF1682"/>
    <w:rsid w:val="00AF577E"/>
    <w:rsid w:val="00B160D9"/>
    <w:rsid w:val="00B219BF"/>
    <w:rsid w:val="00B24DD8"/>
    <w:rsid w:val="00B37A72"/>
    <w:rsid w:val="00B501F6"/>
    <w:rsid w:val="00B640A0"/>
    <w:rsid w:val="00B70113"/>
    <w:rsid w:val="00B73603"/>
    <w:rsid w:val="00B811B4"/>
    <w:rsid w:val="00B82D96"/>
    <w:rsid w:val="00BA0344"/>
    <w:rsid w:val="00BB2D13"/>
    <w:rsid w:val="00BB44DC"/>
    <w:rsid w:val="00BB5146"/>
    <w:rsid w:val="00BE17BE"/>
    <w:rsid w:val="00BE6554"/>
    <w:rsid w:val="00C02043"/>
    <w:rsid w:val="00C11263"/>
    <w:rsid w:val="00C35FCA"/>
    <w:rsid w:val="00C365CD"/>
    <w:rsid w:val="00C46D30"/>
    <w:rsid w:val="00C510CC"/>
    <w:rsid w:val="00C530B2"/>
    <w:rsid w:val="00C553B2"/>
    <w:rsid w:val="00C6210D"/>
    <w:rsid w:val="00C77BC4"/>
    <w:rsid w:val="00C866DE"/>
    <w:rsid w:val="00C97054"/>
    <w:rsid w:val="00CA32BF"/>
    <w:rsid w:val="00CC7C02"/>
    <w:rsid w:val="00CD6677"/>
    <w:rsid w:val="00CE2C0D"/>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503A"/>
    <w:rsid w:val="00D975C1"/>
    <w:rsid w:val="00DC63D3"/>
    <w:rsid w:val="00DE17A4"/>
    <w:rsid w:val="00DE3E62"/>
    <w:rsid w:val="00DE6F24"/>
    <w:rsid w:val="00E062DB"/>
    <w:rsid w:val="00E074A5"/>
    <w:rsid w:val="00E133CF"/>
    <w:rsid w:val="00E16942"/>
    <w:rsid w:val="00E16F76"/>
    <w:rsid w:val="00E17A5B"/>
    <w:rsid w:val="00E17DF5"/>
    <w:rsid w:val="00E2111D"/>
    <w:rsid w:val="00E2219B"/>
    <w:rsid w:val="00E24DC3"/>
    <w:rsid w:val="00E406DB"/>
    <w:rsid w:val="00E52812"/>
    <w:rsid w:val="00E541FD"/>
    <w:rsid w:val="00E56002"/>
    <w:rsid w:val="00E70271"/>
    <w:rsid w:val="00E7483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383C"/>
    <w:rsid w:val="00F252ED"/>
    <w:rsid w:val="00F265F4"/>
    <w:rsid w:val="00F31543"/>
    <w:rsid w:val="00F56DC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3</Pages>
  <Words>801</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97</cp:revision>
  <cp:lastPrinted>2015-08-13T20:27:00Z</cp:lastPrinted>
  <dcterms:created xsi:type="dcterms:W3CDTF">2024-11-14T14:08:00Z</dcterms:created>
  <dcterms:modified xsi:type="dcterms:W3CDTF">2024-12-20T19:22:00Z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